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EF535E" w:rsidRPr="007A4ECB" w14:paraId="7A6E22B9" w14:textId="77777777" w:rsidTr="007A4ECB">
        <w:tc>
          <w:tcPr>
            <w:tcW w:w="2065" w:type="dxa"/>
          </w:tcPr>
          <w:p w14:paraId="05C3F2DB" w14:textId="77777777" w:rsidR="00EF535E" w:rsidRPr="007A4ECB" w:rsidRDefault="00EF535E" w:rsidP="00861276">
            <w:pPr>
              <w:rPr>
                <w:rFonts w:ascii="Times New Roman" w:hAnsi="Times New Roman" w:cs="Times New Roman"/>
                <w:b/>
              </w:rPr>
            </w:pPr>
            <w:r w:rsidRPr="007A4ECB">
              <w:rPr>
                <w:rFonts w:ascii="Times New Roman" w:hAnsi="Times New Roman" w:cs="Times New Roman"/>
                <w:b/>
              </w:rPr>
              <w:t>Title:</w:t>
            </w:r>
          </w:p>
        </w:tc>
        <w:tc>
          <w:tcPr>
            <w:tcW w:w="7285" w:type="dxa"/>
          </w:tcPr>
          <w:p w14:paraId="49486C43" w14:textId="77777777" w:rsidR="00EF535E" w:rsidRPr="007A4ECB" w:rsidRDefault="00EF535E" w:rsidP="00861276">
            <w:pPr>
              <w:rPr>
                <w:rFonts w:ascii="Times New Roman" w:hAnsi="Times New Roman" w:cs="Times New Roman"/>
                <w:b/>
                <w:i/>
              </w:rPr>
            </w:pPr>
            <w:r w:rsidRPr="007A4ECB">
              <w:rPr>
                <w:rFonts w:ascii="Times New Roman" w:hAnsi="Times New Roman" w:cs="Times New Roman"/>
                <w:i/>
              </w:rPr>
              <w:t>abstract title is limited to 300 characters</w:t>
            </w:r>
          </w:p>
        </w:tc>
      </w:tr>
      <w:tr w:rsidR="00EF535E" w:rsidRPr="007A4ECB" w14:paraId="61847377" w14:textId="77777777" w:rsidTr="007A4ECB">
        <w:tc>
          <w:tcPr>
            <w:tcW w:w="2065" w:type="dxa"/>
          </w:tcPr>
          <w:p w14:paraId="6E3711FC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  <w:r w:rsidRPr="007A4ECB">
              <w:rPr>
                <w:rFonts w:ascii="Times New Roman" w:hAnsi="Times New Roman" w:cs="Times New Roman"/>
              </w:rPr>
              <w:t xml:space="preserve">Presenter: </w:t>
            </w:r>
          </w:p>
        </w:tc>
        <w:tc>
          <w:tcPr>
            <w:tcW w:w="7285" w:type="dxa"/>
          </w:tcPr>
          <w:p w14:paraId="51B9D746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</w:p>
        </w:tc>
      </w:tr>
      <w:tr w:rsidR="00EF535E" w:rsidRPr="007A4ECB" w14:paraId="56AD6231" w14:textId="77777777" w:rsidTr="007A4ECB">
        <w:trPr>
          <w:trHeight w:val="152"/>
        </w:trPr>
        <w:tc>
          <w:tcPr>
            <w:tcW w:w="2065" w:type="dxa"/>
          </w:tcPr>
          <w:p w14:paraId="314E90AC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  <w:r w:rsidRPr="007A4ECB">
              <w:rPr>
                <w:rFonts w:ascii="Times New Roman" w:hAnsi="Times New Roman" w:cs="Times New Roman"/>
              </w:rPr>
              <w:t>Organization:</w:t>
            </w:r>
          </w:p>
        </w:tc>
        <w:tc>
          <w:tcPr>
            <w:tcW w:w="7285" w:type="dxa"/>
          </w:tcPr>
          <w:p w14:paraId="2E10D44D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</w:p>
        </w:tc>
      </w:tr>
      <w:tr w:rsidR="00EF535E" w:rsidRPr="007A4ECB" w14:paraId="59BF4374" w14:textId="77777777" w:rsidTr="007A4ECB">
        <w:tc>
          <w:tcPr>
            <w:tcW w:w="2065" w:type="dxa"/>
          </w:tcPr>
          <w:p w14:paraId="549CD1EF" w14:textId="5A263111" w:rsidR="00EF535E" w:rsidRPr="007A4ECB" w:rsidRDefault="007A4ECB" w:rsidP="00861276">
            <w:pPr>
              <w:rPr>
                <w:rFonts w:ascii="Times New Roman" w:hAnsi="Times New Roman" w:cs="Times New Roman"/>
              </w:rPr>
            </w:pPr>
            <w:r w:rsidRPr="007A4ECB">
              <w:rPr>
                <w:rFonts w:ascii="Times New Roman" w:hAnsi="Times New Roman" w:cs="Times New Roman"/>
              </w:rPr>
              <w:t>e-mail</w:t>
            </w:r>
            <w:r w:rsidR="00EF535E" w:rsidRPr="007A4E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85" w:type="dxa"/>
          </w:tcPr>
          <w:p w14:paraId="1F2E9964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</w:p>
        </w:tc>
      </w:tr>
      <w:tr w:rsidR="00EF535E" w:rsidRPr="007A4ECB" w14:paraId="2716DFFA" w14:textId="77777777" w:rsidTr="007A4ECB">
        <w:tc>
          <w:tcPr>
            <w:tcW w:w="2065" w:type="dxa"/>
          </w:tcPr>
          <w:p w14:paraId="198BA6D7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  <w:r w:rsidRPr="007A4ECB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7285" w:type="dxa"/>
          </w:tcPr>
          <w:p w14:paraId="1D8C3696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</w:p>
        </w:tc>
      </w:tr>
      <w:tr w:rsidR="00EF535E" w:rsidRPr="007A4ECB" w14:paraId="5AC23BB0" w14:textId="77777777" w:rsidTr="007A4ECB">
        <w:trPr>
          <w:trHeight w:val="2582"/>
        </w:trPr>
        <w:tc>
          <w:tcPr>
            <w:tcW w:w="2065" w:type="dxa"/>
          </w:tcPr>
          <w:p w14:paraId="339B383D" w14:textId="77777777" w:rsidR="00EF535E" w:rsidRPr="007A4ECB" w:rsidRDefault="00EF535E" w:rsidP="00861276">
            <w:pPr>
              <w:rPr>
                <w:rFonts w:ascii="Times New Roman" w:hAnsi="Times New Roman" w:cs="Times New Roman"/>
                <w:b/>
              </w:rPr>
            </w:pPr>
            <w:r w:rsidRPr="007A4ECB">
              <w:rPr>
                <w:rFonts w:ascii="Times New Roman" w:hAnsi="Times New Roman" w:cs="Times New Roman"/>
                <w:b/>
              </w:rPr>
              <w:t>ABSTRACT:</w:t>
            </w:r>
          </w:p>
        </w:tc>
        <w:tc>
          <w:tcPr>
            <w:tcW w:w="7285" w:type="dxa"/>
          </w:tcPr>
          <w:p w14:paraId="64C93B66" w14:textId="2E675D37" w:rsidR="00EF535E" w:rsidRPr="007A4ECB" w:rsidRDefault="00EF535E" w:rsidP="00861276">
            <w:pPr>
              <w:pStyle w:val="NormalWeb"/>
              <w:spacing w:before="0" w:after="0" w:afterAutospacing="0"/>
              <w:rPr>
                <w:i/>
                <w:sz w:val="22"/>
                <w:szCs w:val="22"/>
              </w:rPr>
            </w:pPr>
            <w:proofErr w:type="gramStart"/>
            <w:r w:rsidRPr="007A4ECB">
              <w:rPr>
                <w:i/>
                <w:sz w:val="22"/>
                <w:szCs w:val="22"/>
              </w:rPr>
              <w:t>2000</w:t>
            </w:r>
            <w:r w:rsidR="00B36234">
              <w:rPr>
                <w:i/>
                <w:sz w:val="22"/>
                <w:szCs w:val="22"/>
              </w:rPr>
              <w:t xml:space="preserve"> </w:t>
            </w:r>
            <w:r w:rsidRPr="007A4ECB">
              <w:rPr>
                <w:i/>
                <w:sz w:val="22"/>
                <w:szCs w:val="22"/>
              </w:rPr>
              <w:t>character</w:t>
            </w:r>
            <w:proofErr w:type="gramEnd"/>
            <w:r w:rsidRPr="007A4ECB">
              <w:rPr>
                <w:i/>
                <w:sz w:val="22"/>
                <w:szCs w:val="22"/>
              </w:rPr>
              <w:t xml:space="preserve"> limit excludes spacing but includes punctuation. </w:t>
            </w:r>
          </w:p>
          <w:p w14:paraId="5F7A9B19" w14:textId="77777777" w:rsidR="00EF535E" w:rsidRPr="007A4ECB" w:rsidRDefault="00EF535E" w:rsidP="00232D3C">
            <w:pPr>
              <w:rPr>
                <w:rFonts w:ascii="Times New Roman" w:hAnsi="Times New Roman" w:cs="Times New Roman"/>
              </w:rPr>
            </w:pPr>
          </w:p>
        </w:tc>
      </w:tr>
      <w:tr w:rsidR="00EF535E" w:rsidRPr="007A4ECB" w14:paraId="1519CB39" w14:textId="77777777" w:rsidTr="007A4ECB">
        <w:tc>
          <w:tcPr>
            <w:tcW w:w="2065" w:type="dxa"/>
          </w:tcPr>
          <w:p w14:paraId="6878B19E" w14:textId="77777777" w:rsidR="00EF535E" w:rsidRPr="007A4ECB" w:rsidRDefault="00EF535E" w:rsidP="00861276">
            <w:pPr>
              <w:rPr>
                <w:rFonts w:ascii="Times New Roman" w:hAnsi="Times New Roman" w:cs="Times New Roman"/>
              </w:rPr>
            </w:pPr>
            <w:r w:rsidRPr="007A4ECB">
              <w:rPr>
                <w:rFonts w:ascii="Times New Roman" w:hAnsi="Times New Roman" w:cs="Times New Roman"/>
              </w:rPr>
              <w:t>TOPIC AREA:</w:t>
            </w:r>
          </w:p>
        </w:tc>
        <w:tc>
          <w:tcPr>
            <w:tcW w:w="7285" w:type="dxa"/>
          </w:tcPr>
          <w:p w14:paraId="7942DCB4" w14:textId="106CCA17" w:rsidR="00EF535E" w:rsidRPr="007A4ECB" w:rsidRDefault="007A4ECB" w:rsidP="00861276">
            <w:pPr>
              <w:rPr>
                <w:rFonts w:ascii="Times New Roman" w:hAnsi="Times New Roman" w:cs="Times New Roman"/>
                <w:i/>
              </w:rPr>
            </w:pPr>
            <w:r w:rsidRPr="007A4ECB">
              <w:rPr>
                <w:rFonts w:ascii="Times New Roman" w:hAnsi="Times New Roman" w:cs="Times New Roman"/>
                <w:i/>
              </w:rPr>
              <w:t>Please refer to agenda below</w:t>
            </w:r>
          </w:p>
        </w:tc>
      </w:tr>
      <w:tr w:rsidR="00EF535E" w:rsidRPr="007A4ECB" w14:paraId="3CAD9A16" w14:textId="77777777" w:rsidTr="007A4ECB">
        <w:tc>
          <w:tcPr>
            <w:tcW w:w="2065" w:type="dxa"/>
          </w:tcPr>
          <w:p w14:paraId="431B04CE" w14:textId="77777777" w:rsidR="007A4ECB" w:rsidRDefault="00EF535E" w:rsidP="0086127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A4ECB">
              <w:rPr>
                <w:rFonts w:ascii="Times New Roman" w:hAnsi="Times New Roman" w:cs="Times New Roman"/>
                <w:b/>
                <w:color w:val="FF0000"/>
              </w:rPr>
              <w:t xml:space="preserve">POSTER OR </w:t>
            </w:r>
          </w:p>
          <w:p w14:paraId="1995F77E" w14:textId="06353ABC" w:rsidR="00EF535E" w:rsidRPr="007A4ECB" w:rsidRDefault="007A4ECB" w:rsidP="0086127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A4ECB">
              <w:rPr>
                <w:rFonts w:ascii="Times New Roman" w:hAnsi="Times New Roman" w:cs="Times New Roman"/>
                <w:b/>
                <w:color w:val="FF0000"/>
              </w:rPr>
              <w:t xml:space="preserve">INVITED </w:t>
            </w:r>
            <w:r w:rsidR="00EF535E" w:rsidRPr="007A4ECB">
              <w:rPr>
                <w:rFonts w:ascii="Times New Roman" w:hAnsi="Times New Roman" w:cs="Times New Roman"/>
                <w:b/>
                <w:color w:val="FF0000"/>
              </w:rPr>
              <w:t>TALK:</w:t>
            </w:r>
          </w:p>
        </w:tc>
        <w:tc>
          <w:tcPr>
            <w:tcW w:w="7285" w:type="dxa"/>
          </w:tcPr>
          <w:p w14:paraId="29444F94" w14:textId="77777777" w:rsidR="00EF535E" w:rsidRPr="007A4ECB" w:rsidRDefault="00EF535E" w:rsidP="0086127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F535E" w:rsidRPr="007A4ECB" w14:paraId="39BC00B4" w14:textId="77777777" w:rsidTr="007A4ECB">
        <w:tc>
          <w:tcPr>
            <w:tcW w:w="2065" w:type="dxa"/>
            <w:shd w:val="clear" w:color="auto" w:fill="000000" w:themeFill="text1"/>
          </w:tcPr>
          <w:p w14:paraId="6AFD161B" w14:textId="0199F6FA" w:rsidR="00EF535E" w:rsidRPr="007A4ECB" w:rsidRDefault="00EF535E" w:rsidP="00861276">
            <w:pPr>
              <w:rPr>
                <w:rFonts w:ascii="Times New Roman" w:hAnsi="Times New Roman" w:cs="Times New Roman"/>
                <w:i/>
                <w:color w:val="FFFFFF" w:themeColor="background1"/>
              </w:rPr>
            </w:pPr>
          </w:p>
        </w:tc>
        <w:tc>
          <w:tcPr>
            <w:tcW w:w="7285" w:type="dxa"/>
            <w:shd w:val="clear" w:color="auto" w:fill="000000" w:themeFill="text1"/>
          </w:tcPr>
          <w:p w14:paraId="0A45FB07" w14:textId="05FEEA2F" w:rsidR="00EF535E" w:rsidRPr="007A4ECB" w:rsidRDefault="007B3130" w:rsidP="00861276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FFFFFF" w:themeColor="background1"/>
              </w:rPr>
              <w:t>List</w:t>
            </w:r>
            <w:r w:rsidR="007A4ECB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no more than 3</w:t>
            </w:r>
            <w:r w:rsidRPr="007A4ECB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authors below:</w:t>
            </w:r>
          </w:p>
        </w:tc>
      </w:tr>
      <w:tr w:rsidR="00EF535E" w:rsidRPr="007A4ECB" w14:paraId="110DBEA1" w14:textId="77777777" w:rsidTr="007A4ECB">
        <w:tc>
          <w:tcPr>
            <w:tcW w:w="2065" w:type="dxa"/>
          </w:tcPr>
          <w:p w14:paraId="7C73C5F7" w14:textId="31BBCB63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F5496" w:themeColor="accent1" w:themeShade="BF"/>
              </w:rPr>
              <w:t>Author #1</w:t>
            </w:r>
          </w:p>
        </w:tc>
        <w:tc>
          <w:tcPr>
            <w:tcW w:w="7285" w:type="dxa"/>
          </w:tcPr>
          <w:p w14:paraId="007E8700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</w:p>
        </w:tc>
      </w:tr>
      <w:tr w:rsidR="00EF535E" w:rsidRPr="007A4ECB" w14:paraId="27212094" w14:textId="77777777" w:rsidTr="007A4ECB">
        <w:tc>
          <w:tcPr>
            <w:tcW w:w="2065" w:type="dxa"/>
          </w:tcPr>
          <w:p w14:paraId="5756DFBC" w14:textId="359CD0FC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F5496" w:themeColor="accent1" w:themeShade="BF"/>
              </w:rPr>
              <w:t>Organization:</w:t>
            </w:r>
          </w:p>
        </w:tc>
        <w:tc>
          <w:tcPr>
            <w:tcW w:w="7285" w:type="dxa"/>
          </w:tcPr>
          <w:p w14:paraId="3AD20BF2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F5496" w:themeColor="accent1" w:themeShade="BF"/>
              </w:rPr>
            </w:pPr>
          </w:p>
        </w:tc>
      </w:tr>
      <w:tr w:rsidR="00EF535E" w:rsidRPr="007A4ECB" w14:paraId="5F908DB6" w14:textId="77777777" w:rsidTr="007A4ECB">
        <w:tc>
          <w:tcPr>
            <w:tcW w:w="2065" w:type="dxa"/>
          </w:tcPr>
          <w:p w14:paraId="3CEB8331" w14:textId="0BB2F534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F5496" w:themeColor="accent1" w:themeShade="BF"/>
              </w:rPr>
              <w:t>e-mail:</w:t>
            </w:r>
          </w:p>
        </w:tc>
        <w:tc>
          <w:tcPr>
            <w:tcW w:w="7285" w:type="dxa"/>
          </w:tcPr>
          <w:p w14:paraId="3214B5D5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</w:p>
        </w:tc>
      </w:tr>
      <w:tr w:rsidR="00EF535E" w:rsidRPr="007A4ECB" w14:paraId="26D2EEF9" w14:textId="77777777" w:rsidTr="007A4ECB">
        <w:tc>
          <w:tcPr>
            <w:tcW w:w="2065" w:type="dxa"/>
          </w:tcPr>
          <w:p w14:paraId="47995715" w14:textId="1608A64C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7B7B7B" w:themeColor="accent3" w:themeShade="BF"/>
              </w:rPr>
              <w:t>Author #2</w:t>
            </w:r>
          </w:p>
        </w:tc>
        <w:tc>
          <w:tcPr>
            <w:tcW w:w="7285" w:type="dxa"/>
          </w:tcPr>
          <w:p w14:paraId="60AEA3E8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</w:p>
        </w:tc>
      </w:tr>
      <w:tr w:rsidR="00EF535E" w:rsidRPr="007A4ECB" w14:paraId="5D30B329" w14:textId="77777777" w:rsidTr="007A4ECB">
        <w:tc>
          <w:tcPr>
            <w:tcW w:w="2065" w:type="dxa"/>
          </w:tcPr>
          <w:p w14:paraId="05268B52" w14:textId="10E5FF68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7B7B7B" w:themeColor="accent3" w:themeShade="BF"/>
              </w:rPr>
              <w:t>Organization:</w:t>
            </w:r>
          </w:p>
        </w:tc>
        <w:tc>
          <w:tcPr>
            <w:tcW w:w="7285" w:type="dxa"/>
          </w:tcPr>
          <w:p w14:paraId="32BB797E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7B7B7B" w:themeColor="accent3" w:themeShade="BF"/>
              </w:rPr>
            </w:pPr>
          </w:p>
        </w:tc>
      </w:tr>
      <w:tr w:rsidR="00EF535E" w:rsidRPr="007A4ECB" w14:paraId="0FA4FD90" w14:textId="77777777" w:rsidTr="007A4ECB">
        <w:tc>
          <w:tcPr>
            <w:tcW w:w="2065" w:type="dxa"/>
          </w:tcPr>
          <w:p w14:paraId="30560450" w14:textId="7BD75CF4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7B7B7B" w:themeColor="accent3" w:themeShade="BF"/>
              </w:rPr>
              <w:t>e-mail:</w:t>
            </w:r>
          </w:p>
        </w:tc>
        <w:tc>
          <w:tcPr>
            <w:tcW w:w="7285" w:type="dxa"/>
          </w:tcPr>
          <w:p w14:paraId="6EF0316C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</w:p>
        </w:tc>
      </w:tr>
      <w:tr w:rsidR="00EF535E" w:rsidRPr="007A4ECB" w14:paraId="67F3309C" w14:textId="77777777" w:rsidTr="007A4ECB">
        <w:tc>
          <w:tcPr>
            <w:tcW w:w="2065" w:type="dxa"/>
          </w:tcPr>
          <w:p w14:paraId="47A04492" w14:textId="356C8968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E74B5" w:themeColor="accent5" w:themeShade="BF"/>
              </w:rPr>
              <w:t>Author #3</w:t>
            </w:r>
          </w:p>
        </w:tc>
        <w:tc>
          <w:tcPr>
            <w:tcW w:w="7285" w:type="dxa"/>
          </w:tcPr>
          <w:p w14:paraId="6A7364E9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</w:p>
        </w:tc>
      </w:tr>
      <w:tr w:rsidR="00EF535E" w:rsidRPr="007A4ECB" w14:paraId="6D3E7763" w14:textId="77777777" w:rsidTr="007A4ECB">
        <w:tc>
          <w:tcPr>
            <w:tcW w:w="2065" w:type="dxa"/>
          </w:tcPr>
          <w:p w14:paraId="779CB513" w14:textId="780A6106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E74B5" w:themeColor="accent5" w:themeShade="BF"/>
              </w:rPr>
              <w:t>Organization:</w:t>
            </w:r>
          </w:p>
        </w:tc>
        <w:tc>
          <w:tcPr>
            <w:tcW w:w="7285" w:type="dxa"/>
          </w:tcPr>
          <w:p w14:paraId="51DB8307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</w:p>
        </w:tc>
      </w:tr>
      <w:tr w:rsidR="00EF535E" w:rsidRPr="007A4ECB" w14:paraId="041ECD7C" w14:textId="77777777" w:rsidTr="007A4ECB">
        <w:tc>
          <w:tcPr>
            <w:tcW w:w="2065" w:type="dxa"/>
          </w:tcPr>
          <w:p w14:paraId="6364ADA6" w14:textId="4139239B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  <w:r w:rsidRPr="007A4ECB">
              <w:rPr>
                <w:rFonts w:ascii="Times New Roman" w:hAnsi="Times New Roman" w:cs="Times New Roman"/>
                <w:i/>
                <w:color w:val="2E74B5" w:themeColor="accent5" w:themeShade="BF"/>
              </w:rPr>
              <w:t>e-mail:</w:t>
            </w:r>
          </w:p>
        </w:tc>
        <w:tc>
          <w:tcPr>
            <w:tcW w:w="7285" w:type="dxa"/>
          </w:tcPr>
          <w:p w14:paraId="2866A042" w14:textId="77777777" w:rsidR="00EF535E" w:rsidRPr="007A4ECB" w:rsidRDefault="00EF535E" w:rsidP="00EF535E">
            <w:pPr>
              <w:rPr>
                <w:rFonts w:ascii="Times New Roman" w:hAnsi="Times New Roman" w:cs="Times New Roman"/>
                <w:i/>
                <w:color w:val="2E74B5" w:themeColor="accent5" w:themeShade="BF"/>
              </w:rPr>
            </w:pPr>
          </w:p>
        </w:tc>
      </w:tr>
    </w:tbl>
    <w:p w14:paraId="60AD18B5" w14:textId="02A1F97D" w:rsidR="001B460A" w:rsidRPr="00EE6D63" w:rsidRDefault="00EE6D63" w:rsidP="00AD2D93">
      <w:pPr>
        <w:spacing w:after="0"/>
        <w:rPr>
          <w:sz w:val="20"/>
          <w:szCs w:val="20"/>
          <w:u w:val="single"/>
        </w:rPr>
        <w:sectPr w:rsidR="001B460A" w:rsidRPr="00EE6D63" w:rsidSect="00B73AF3">
          <w:headerReference w:type="default" r:id="rId7"/>
          <w:footerReference w:type="default" r:id="rId8"/>
          <w:pgSz w:w="12240" w:h="15840"/>
          <w:pgMar w:top="1440" w:right="1440" w:bottom="1710" w:left="1440" w:header="720" w:footer="720" w:gutter="0"/>
          <w:cols w:space="720"/>
          <w:docGrid w:linePitch="360"/>
        </w:sectPr>
      </w:pPr>
      <w:r w:rsidRPr="00EE6D63">
        <w:rPr>
          <w:b/>
          <w:sz w:val="20"/>
          <w:szCs w:val="20"/>
          <w:u w:val="single"/>
        </w:rPr>
        <w:t>AGENDA</w:t>
      </w:r>
    </w:p>
    <w:p w14:paraId="06205293" w14:textId="5B7B82C8" w:rsidR="00DE7730" w:rsidRPr="005A2CFC" w:rsidRDefault="00DE7730" w:rsidP="00AD2D93">
      <w:pPr>
        <w:spacing w:after="0"/>
        <w:rPr>
          <w:b/>
          <w:sz w:val="20"/>
          <w:szCs w:val="20"/>
        </w:rPr>
      </w:pPr>
      <w:r w:rsidRPr="005A2CFC">
        <w:rPr>
          <w:b/>
          <w:sz w:val="20"/>
          <w:szCs w:val="20"/>
        </w:rPr>
        <w:t>Tuesday December 4th</w:t>
      </w:r>
    </w:p>
    <w:p w14:paraId="45A3BCCD" w14:textId="77777777" w:rsidR="001402D5" w:rsidRPr="005A2CFC" w:rsidRDefault="00DE7730" w:rsidP="001402D5">
      <w:pPr>
        <w:pStyle w:val="ListParagraph"/>
        <w:numPr>
          <w:ilvl w:val="0"/>
          <w:numId w:val="10"/>
        </w:numPr>
        <w:spacing w:after="0"/>
        <w:ind w:left="540" w:hanging="180"/>
        <w:rPr>
          <w:i/>
          <w:sz w:val="20"/>
          <w:szCs w:val="20"/>
        </w:rPr>
      </w:pPr>
      <w:r w:rsidRPr="005A2CFC">
        <w:rPr>
          <w:i/>
          <w:sz w:val="20"/>
          <w:szCs w:val="20"/>
        </w:rPr>
        <w:t>General Aspects</w:t>
      </w:r>
    </w:p>
    <w:p w14:paraId="07CAA4F3" w14:textId="77777777" w:rsidR="001402D5" w:rsidRPr="005A2CFC" w:rsidRDefault="00DE7730" w:rsidP="0070633E">
      <w:pPr>
        <w:pStyle w:val="ListParagraph"/>
        <w:numPr>
          <w:ilvl w:val="0"/>
          <w:numId w:val="10"/>
        </w:numPr>
        <w:spacing w:after="0"/>
        <w:ind w:left="540" w:hanging="180"/>
        <w:rPr>
          <w:i/>
          <w:sz w:val="20"/>
          <w:szCs w:val="20"/>
        </w:rPr>
      </w:pPr>
      <w:r w:rsidRPr="005A2CFC">
        <w:rPr>
          <w:i/>
          <w:sz w:val="20"/>
          <w:szCs w:val="20"/>
        </w:rPr>
        <w:t>ESGF Sta</w:t>
      </w:r>
      <w:bookmarkStart w:id="0" w:name="_GoBack"/>
      <w:bookmarkEnd w:id="0"/>
      <w:r w:rsidRPr="005A2CFC">
        <w:rPr>
          <w:i/>
          <w:sz w:val="20"/>
          <w:szCs w:val="20"/>
        </w:rPr>
        <w:t xml:space="preserve">tus (review of 2016 implementation plan, review action items from ESGF F2F 2017, status of ESGF working teams) </w:t>
      </w:r>
    </w:p>
    <w:p w14:paraId="082E0957" w14:textId="77777777" w:rsidR="001402D5" w:rsidRPr="005A2CFC" w:rsidRDefault="00DE7730" w:rsidP="00AD2D93">
      <w:pPr>
        <w:pStyle w:val="ListParagraph"/>
        <w:numPr>
          <w:ilvl w:val="0"/>
          <w:numId w:val="10"/>
        </w:numPr>
        <w:spacing w:after="0"/>
        <w:ind w:left="540" w:hanging="180"/>
        <w:rPr>
          <w:i/>
          <w:sz w:val="20"/>
          <w:szCs w:val="20"/>
        </w:rPr>
      </w:pPr>
      <w:r w:rsidRPr="005A2CFC">
        <w:rPr>
          <w:i/>
          <w:sz w:val="20"/>
          <w:szCs w:val="20"/>
        </w:rPr>
        <w:t>Keynotes from ESGF board and funding agencies</w:t>
      </w:r>
    </w:p>
    <w:p w14:paraId="21177A0B" w14:textId="77777777" w:rsidR="001402D5" w:rsidRPr="005A2CFC" w:rsidRDefault="00DE7730" w:rsidP="00726288">
      <w:pPr>
        <w:pStyle w:val="ListParagraph"/>
        <w:numPr>
          <w:ilvl w:val="0"/>
          <w:numId w:val="10"/>
        </w:numPr>
        <w:spacing w:after="0"/>
        <w:ind w:left="540" w:hanging="180"/>
        <w:rPr>
          <w:i/>
          <w:sz w:val="20"/>
          <w:szCs w:val="20"/>
        </w:rPr>
      </w:pPr>
      <w:r w:rsidRPr="005A2CFC">
        <w:rPr>
          <w:i/>
          <w:sz w:val="20"/>
          <w:szCs w:val="20"/>
        </w:rPr>
        <w:t>ESGF Compute Services</w:t>
      </w:r>
      <w:r w:rsidR="001402D5" w:rsidRPr="005A2CFC">
        <w:rPr>
          <w:i/>
          <w:sz w:val="20"/>
          <w:szCs w:val="20"/>
        </w:rPr>
        <w:t xml:space="preserve"> </w:t>
      </w:r>
    </w:p>
    <w:p w14:paraId="299D272C" w14:textId="6C5156E0" w:rsidR="00DE7730" w:rsidRPr="005A2CFC" w:rsidRDefault="00DE7730" w:rsidP="00726288">
      <w:pPr>
        <w:pStyle w:val="ListParagraph"/>
        <w:numPr>
          <w:ilvl w:val="0"/>
          <w:numId w:val="10"/>
        </w:numPr>
        <w:spacing w:after="0"/>
        <w:ind w:left="540" w:hanging="180"/>
        <w:rPr>
          <w:i/>
          <w:sz w:val="20"/>
          <w:szCs w:val="20"/>
        </w:rPr>
      </w:pPr>
      <w:r w:rsidRPr="005A2CFC">
        <w:rPr>
          <w:i/>
          <w:sz w:val="20"/>
          <w:szCs w:val="20"/>
        </w:rPr>
        <w:t xml:space="preserve">Poster session </w:t>
      </w:r>
    </w:p>
    <w:p w14:paraId="0091862D" w14:textId="77777777" w:rsidR="00EF535E" w:rsidRDefault="00EF535E" w:rsidP="00AD2D93">
      <w:pPr>
        <w:spacing w:after="0"/>
        <w:rPr>
          <w:b/>
          <w:sz w:val="20"/>
          <w:szCs w:val="20"/>
        </w:rPr>
      </w:pPr>
    </w:p>
    <w:p w14:paraId="0CF498DB" w14:textId="0286E924" w:rsidR="00DE7730" w:rsidRPr="005A2CFC" w:rsidRDefault="00DE7730" w:rsidP="00AD2D93">
      <w:pPr>
        <w:spacing w:after="0"/>
        <w:rPr>
          <w:b/>
          <w:sz w:val="20"/>
          <w:szCs w:val="20"/>
        </w:rPr>
      </w:pPr>
      <w:r w:rsidRPr="005A2CFC">
        <w:rPr>
          <w:b/>
          <w:sz w:val="20"/>
          <w:szCs w:val="20"/>
        </w:rPr>
        <w:t>Wednesday December 5th</w:t>
      </w:r>
    </w:p>
    <w:p w14:paraId="1BEF94F3" w14:textId="77777777" w:rsidR="005A2CFC" w:rsidRPr="001B460A" w:rsidRDefault="00DE7730" w:rsidP="00E73890">
      <w:pPr>
        <w:pStyle w:val="ListParagraph"/>
        <w:numPr>
          <w:ilvl w:val="0"/>
          <w:numId w:val="11"/>
        </w:numPr>
        <w:spacing w:after="0"/>
        <w:ind w:left="540" w:hanging="180"/>
        <w:rPr>
          <w:i/>
          <w:sz w:val="20"/>
          <w:szCs w:val="20"/>
        </w:rPr>
      </w:pPr>
      <w:r w:rsidRPr="001B460A">
        <w:rPr>
          <w:i/>
          <w:sz w:val="20"/>
          <w:szCs w:val="20"/>
        </w:rPr>
        <w:t>CMIP6 Services in ESGF</w:t>
      </w:r>
    </w:p>
    <w:p w14:paraId="0BB4A568" w14:textId="752B5F2F" w:rsidR="00DE7730" w:rsidRPr="001B460A" w:rsidRDefault="00DE7730" w:rsidP="00E73890">
      <w:pPr>
        <w:pStyle w:val="ListParagraph"/>
        <w:numPr>
          <w:ilvl w:val="0"/>
          <w:numId w:val="11"/>
        </w:numPr>
        <w:spacing w:after="0"/>
        <w:ind w:left="540" w:hanging="180"/>
        <w:rPr>
          <w:i/>
          <w:sz w:val="20"/>
          <w:szCs w:val="20"/>
        </w:rPr>
      </w:pPr>
      <w:r w:rsidRPr="001B460A">
        <w:rPr>
          <w:i/>
          <w:sz w:val="20"/>
          <w:szCs w:val="20"/>
        </w:rPr>
        <w:t>ESGF in Analysis Applications</w:t>
      </w:r>
    </w:p>
    <w:p w14:paraId="0D6E1EE0" w14:textId="3BF1972A" w:rsidR="005A2CFC" w:rsidRPr="001B460A" w:rsidRDefault="00DE7730" w:rsidP="00AD2D93">
      <w:pPr>
        <w:spacing w:after="0"/>
        <w:rPr>
          <w:b/>
          <w:sz w:val="20"/>
          <w:szCs w:val="20"/>
        </w:rPr>
      </w:pPr>
      <w:r w:rsidRPr="001B460A">
        <w:rPr>
          <w:b/>
          <w:sz w:val="20"/>
          <w:szCs w:val="20"/>
        </w:rPr>
        <w:t>Thursday December 6</w:t>
      </w:r>
      <w:r w:rsidRPr="001B460A">
        <w:rPr>
          <w:b/>
          <w:sz w:val="20"/>
          <w:szCs w:val="20"/>
          <w:vertAlign w:val="superscript"/>
        </w:rPr>
        <w:t>th</w:t>
      </w:r>
    </w:p>
    <w:p w14:paraId="5E2EF56B" w14:textId="77777777" w:rsidR="001B460A" w:rsidRPr="001B460A" w:rsidRDefault="00DE7730" w:rsidP="00D76E29">
      <w:pPr>
        <w:pStyle w:val="ListParagraph"/>
        <w:numPr>
          <w:ilvl w:val="0"/>
          <w:numId w:val="12"/>
        </w:numPr>
        <w:spacing w:after="0"/>
        <w:ind w:left="540" w:hanging="180"/>
        <w:rPr>
          <w:i/>
          <w:sz w:val="20"/>
          <w:szCs w:val="20"/>
        </w:rPr>
      </w:pPr>
      <w:r w:rsidRPr="001B460A">
        <w:rPr>
          <w:i/>
          <w:sz w:val="20"/>
          <w:szCs w:val="20"/>
        </w:rPr>
        <w:t>Rethinking of ESGF Architecture</w:t>
      </w:r>
    </w:p>
    <w:p w14:paraId="327A7921" w14:textId="3D541824" w:rsidR="00DE7730" w:rsidRPr="001B460A" w:rsidRDefault="00DE7730" w:rsidP="00D76E29">
      <w:pPr>
        <w:pStyle w:val="ListParagraph"/>
        <w:numPr>
          <w:ilvl w:val="0"/>
          <w:numId w:val="12"/>
        </w:numPr>
        <w:spacing w:after="0"/>
        <w:ind w:left="540" w:hanging="180"/>
        <w:rPr>
          <w:i/>
          <w:sz w:val="20"/>
          <w:szCs w:val="20"/>
        </w:rPr>
      </w:pPr>
      <w:r w:rsidRPr="001B460A">
        <w:rPr>
          <w:i/>
          <w:sz w:val="20"/>
          <w:szCs w:val="20"/>
        </w:rPr>
        <w:t>Topics from ESGF Working Teams</w:t>
      </w:r>
    </w:p>
    <w:p w14:paraId="1F85C0E8" w14:textId="3799E758" w:rsidR="00DE7730" w:rsidRPr="001B460A" w:rsidRDefault="00DE7730" w:rsidP="00AD2D93">
      <w:pPr>
        <w:spacing w:after="0"/>
        <w:rPr>
          <w:b/>
          <w:sz w:val="20"/>
          <w:szCs w:val="20"/>
        </w:rPr>
      </w:pPr>
      <w:r w:rsidRPr="001B460A">
        <w:rPr>
          <w:b/>
          <w:sz w:val="20"/>
          <w:szCs w:val="20"/>
        </w:rPr>
        <w:t>Friday December 7th</w:t>
      </w:r>
    </w:p>
    <w:p w14:paraId="71B4A4D9" w14:textId="77777777" w:rsidR="001B460A" w:rsidRDefault="00DE7730" w:rsidP="009A6992">
      <w:pPr>
        <w:pStyle w:val="ListParagraph"/>
        <w:numPr>
          <w:ilvl w:val="0"/>
          <w:numId w:val="13"/>
        </w:numPr>
        <w:spacing w:after="0"/>
        <w:ind w:left="540" w:hanging="180"/>
        <w:rPr>
          <w:i/>
          <w:sz w:val="20"/>
          <w:szCs w:val="20"/>
        </w:rPr>
      </w:pPr>
      <w:r w:rsidRPr="001B460A">
        <w:rPr>
          <w:i/>
          <w:sz w:val="20"/>
          <w:szCs w:val="20"/>
        </w:rPr>
        <w:t>Morning (parallel sessions)</w:t>
      </w:r>
    </w:p>
    <w:p w14:paraId="0B86246C" w14:textId="77777777" w:rsidR="00BB5DD1" w:rsidRDefault="00DE7730" w:rsidP="00294E64">
      <w:pPr>
        <w:pStyle w:val="ListParagraph"/>
        <w:numPr>
          <w:ilvl w:val="0"/>
          <w:numId w:val="13"/>
        </w:numPr>
        <w:spacing w:after="0"/>
        <w:ind w:left="540" w:hanging="180"/>
        <w:rPr>
          <w:i/>
          <w:sz w:val="20"/>
          <w:szCs w:val="20"/>
        </w:rPr>
      </w:pPr>
      <w:r w:rsidRPr="00BB5DD1">
        <w:rPr>
          <w:i/>
          <w:sz w:val="20"/>
          <w:szCs w:val="20"/>
        </w:rPr>
        <w:t>Working Teams Side Meetings</w:t>
      </w:r>
    </w:p>
    <w:p w14:paraId="2B29C5BC" w14:textId="1F5E9BA7" w:rsidR="00DE7730" w:rsidRPr="00BB5DD1" w:rsidRDefault="00DE7730" w:rsidP="00294E64">
      <w:pPr>
        <w:pStyle w:val="ListParagraph"/>
        <w:numPr>
          <w:ilvl w:val="0"/>
          <w:numId w:val="13"/>
        </w:numPr>
        <w:spacing w:after="0"/>
        <w:ind w:left="540" w:hanging="180"/>
        <w:rPr>
          <w:i/>
          <w:sz w:val="20"/>
          <w:szCs w:val="20"/>
        </w:rPr>
      </w:pPr>
      <w:r w:rsidRPr="00BB5DD1">
        <w:rPr>
          <w:i/>
          <w:sz w:val="20"/>
          <w:szCs w:val="20"/>
        </w:rPr>
        <w:t>ESGF-XC F2F</w:t>
      </w:r>
      <w:r w:rsidR="00EF535E" w:rsidRPr="00BB5DD1">
        <w:rPr>
          <w:i/>
          <w:sz w:val="20"/>
          <w:szCs w:val="20"/>
        </w:rPr>
        <w:t xml:space="preserve"> </w:t>
      </w:r>
    </w:p>
    <w:sectPr w:rsidR="00DE7730" w:rsidRPr="00BB5DD1" w:rsidSect="00BB5DD1">
      <w:type w:val="continuous"/>
      <w:pgSz w:w="12240" w:h="15840"/>
      <w:pgMar w:top="360" w:right="1440" w:bottom="900" w:left="1440" w:header="720" w:footer="34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8060" w14:textId="77777777" w:rsidR="00AB2D08" w:rsidRDefault="00AB2D08" w:rsidP="00C75F79">
      <w:pPr>
        <w:spacing w:after="0" w:line="240" w:lineRule="auto"/>
      </w:pPr>
      <w:r>
        <w:separator/>
      </w:r>
    </w:p>
  </w:endnote>
  <w:endnote w:type="continuationSeparator" w:id="0">
    <w:p w14:paraId="7DD6D1D6" w14:textId="77777777" w:rsidR="00AB2D08" w:rsidRDefault="00AB2D08" w:rsidP="00C7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2357" w14:textId="324837EC" w:rsidR="006527D5" w:rsidRPr="00BB5DD1" w:rsidRDefault="002672B0" w:rsidP="00BB5DD1">
    <w:pPr>
      <w:pStyle w:val="Footer"/>
      <w:numPr>
        <w:ilvl w:val="0"/>
        <w:numId w:val="14"/>
      </w:numPr>
      <w:rPr>
        <w:rFonts w:ascii="inherit" w:hAnsi="inherit"/>
        <w:i/>
        <w:iCs/>
      </w:rPr>
    </w:pPr>
    <w:r>
      <w:rPr>
        <w:rFonts w:ascii="inherit" w:hAnsi="inheri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62F48" wp14:editId="09D87477">
              <wp:simplePos x="0" y="0"/>
              <wp:positionH relativeFrom="page">
                <wp:align>right</wp:align>
              </wp:positionH>
              <wp:positionV relativeFrom="paragraph">
                <wp:posOffset>-144145</wp:posOffset>
              </wp:positionV>
              <wp:extent cx="7753350" cy="9525"/>
              <wp:effectExtent l="0" t="0" r="19050" b="2857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D730F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.3pt,-11.35pt" to="1169.8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" strokecolor="black [3200]" strokeweight="1.5pt">
              <v:stroke joinstyle="miter"/>
              <w10:wrap anchorx="page"/>
            </v:line>
          </w:pict>
        </mc:Fallback>
      </mc:AlternateContent>
    </w:r>
    <w:r w:rsidR="00AB203E">
      <w:rPr>
        <w:rFonts w:ascii="inherit" w:hAnsi="inherit"/>
      </w:rPr>
      <w:t xml:space="preserve">E-mail abstracts </w:t>
    </w:r>
    <w:r w:rsidR="006527D5">
      <w:rPr>
        <w:rFonts w:ascii="inherit" w:hAnsi="inherit"/>
      </w:rPr>
      <w:t>to </w:t>
    </w:r>
    <w:hyperlink r:id="rId1" w:history="1">
      <w:r w:rsidR="006527D5">
        <w:rPr>
          <w:rStyle w:val="Hyperlink"/>
          <w:i/>
          <w:iCs/>
        </w:rPr>
        <w:t>Dean Williams and Angela Jefferson</w:t>
      </w:r>
    </w:hyperlink>
    <w:r w:rsidR="005B6D36">
      <w:rPr>
        <w:rStyle w:val="Emphasis"/>
        <w:rFonts w:ascii="inherit" w:hAnsi="inherit"/>
      </w:rPr>
      <w:t xml:space="preserve"> by September 10</w:t>
    </w:r>
    <w:proofErr w:type="gramStart"/>
    <w:r w:rsidR="00336B1D">
      <w:rPr>
        <w:rStyle w:val="Emphasis"/>
        <w:rFonts w:ascii="inherit" w:hAnsi="inherit"/>
        <w:vertAlign w:val="superscript"/>
      </w:rPr>
      <w:t xml:space="preserve">th </w:t>
    </w:r>
    <w:r w:rsidR="00336B1D">
      <w:rPr>
        <w:rStyle w:val="Emphasis"/>
        <w:rFonts w:ascii="inherit" w:hAnsi="inherit"/>
      </w:rPr>
      <w:t>;</w:t>
    </w:r>
    <w:proofErr w:type="gramEnd"/>
    <w:r w:rsidR="00AB203E">
      <w:rPr>
        <w:rStyle w:val="Emphasis"/>
        <w:rFonts w:ascii="inherit" w:hAnsi="inherit"/>
      </w:rPr>
      <w:t xml:space="preserve"> e-mail </w:t>
    </w:r>
    <w:r w:rsidR="00B73AF3">
      <w:rPr>
        <w:rStyle w:val="Emphasis"/>
        <w:rFonts w:ascii="inherit" w:hAnsi="inherit"/>
      </w:rPr>
      <w:t>poster (.pdf or .ppt</w:t>
    </w:r>
    <w:r w:rsidR="00BB5DD1">
      <w:rPr>
        <w:rStyle w:val="Emphasis"/>
        <w:rFonts w:ascii="inherit" w:hAnsi="inherit"/>
      </w:rPr>
      <w:t xml:space="preserve"> – poster dimensions: 42” x 36”</w:t>
    </w:r>
    <w:r w:rsidR="00B73AF3">
      <w:rPr>
        <w:rStyle w:val="Emphasis"/>
        <w:rFonts w:ascii="inherit" w:hAnsi="inherit"/>
      </w:rPr>
      <w:t>) file by November 19</w:t>
    </w:r>
    <w:r w:rsidR="00B73AF3" w:rsidRPr="00B73AF3">
      <w:rPr>
        <w:rStyle w:val="Emphasis"/>
        <w:rFonts w:ascii="inherit" w:hAnsi="inherit"/>
        <w:vertAlign w:val="superscript"/>
      </w:rPr>
      <w:t>th</w:t>
    </w:r>
    <w:r w:rsidR="00B73AF3">
      <w:rPr>
        <w:rStyle w:val="Emphasis"/>
        <w:rFonts w:ascii="inherit" w:hAnsi="inheri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6C517" w14:textId="77777777" w:rsidR="00AB2D08" w:rsidRDefault="00AB2D08" w:rsidP="00C75F79">
      <w:pPr>
        <w:spacing w:after="0" w:line="240" w:lineRule="auto"/>
      </w:pPr>
      <w:r>
        <w:separator/>
      </w:r>
    </w:p>
  </w:footnote>
  <w:footnote w:type="continuationSeparator" w:id="0">
    <w:p w14:paraId="43ABAB75" w14:textId="77777777" w:rsidR="00AB2D08" w:rsidRDefault="00AB2D08" w:rsidP="00C7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ook w:val="04A0" w:firstRow="1" w:lastRow="0" w:firstColumn="1" w:lastColumn="0" w:noHBand="0" w:noVBand="1"/>
    </w:tblPr>
    <w:tblGrid>
      <w:gridCol w:w="3006"/>
      <w:gridCol w:w="5867"/>
    </w:tblGrid>
    <w:tr w:rsidR="00C75F79" w14:paraId="6717F840" w14:textId="77777777" w:rsidTr="00C75F79">
      <w:tc>
        <w:tcPr>
          <w:tcW w:w="2989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23195E8D" w14:textId="6411D1BE" w:rsidR="00C75F79" w:rsidRDefault="00C75F79" w:rsidP="00C75F79">
          <w:pPr>
            <w:spacing w:before="120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27848CC6" wp14:editId="539A5DEB">
                <wp:extent cx="1762125" cy="676275"/>
                <wp:effectExtent l="0" t="0" r="9525" b="9525"/>
                <wp:docPr id="23" name="Picture 23" descr="Macintosh HD:Users:williams13:Desktop:My_MacBook_Folder:ESGF Folder:Logos:esg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williams13:Desktop:My_MacBook_Folder:ESGF Folder:Logos:esg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5" t="27132" r="13893" b="36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7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96D3DF"/>
          <w:hideMark/>
        </w:tcPr>
        <w:p w14:paraId="1F4CF9CD" w14:textId="77777777" w:rsidR="00C75F79" w:rsidRDefault="00C75F79" w:rsidP="00C75F79">
          <w:pPr>
            <w:jc w:val="center"/>
            <w:rPr>
              <w:b/>
              <w:i/>
              <w:sz w:val="24"/>
            </w:rPr>
          </w:pPr>
          <w:r>
            <w:rPr>
              <w:b/>
              <w:i/>
            </w:rPr>
            <w:t>Partnerships for development of next-generation software for distributed access and analysis of simulated, observed, and reanalysis data from the climate and weather communities.</w:t>
          </w:r>
        </w:p>
      </w:tc>
    </w:tr>
  </w:tbl>
  <w:p w14:paraId="37A41B1B" w14:textId="2AD347BE" w:rsidR="00C75F79" w:rsidRDefault="00C75F79">
    <w:pPr>
      <w:pStyle w:val="Header"/>
    </w:pPr>
  </w:p>
  <w:p w14:paraId="013BD5C1" w14:textId="77777777" w:rsidR="00C75F79" w:rsidRPr="00C75F79" w:rsidRDefault="00C75F79" w:rsidP="00C75F79">
    <w:pPr>
      <w:spacing w:after="0" w:line="240" w:lineRule="auto"/>
      <w:jc w:val="center"/>
      <w:rPr>
        <w:rFonts w:ascii="Times New Roman" w:eastAsia="MS Mincho" w:hAnsi="Times New Roman" w:cs="Times New Roman"/>
        <w:b/>
        <w:sz w:val="24"/>
        <w:szCs w:val="24"/>
      </w:rPr>
    </w:pPr>
    <w:r w:rsidRPr="00C75F79">
      <w:rPr>
        <w:rFonts w:ascii="Times New Roman" w:eastAsia="MS Mincho" w:hAnsi="Times New Roman" w:cs="Times New Roman"/>
        <w:b/>
        <w:sz w:val="24"/>
        <w:szCs w:val="24"/>
      </w:rPr>
      <w:t xml:space="preserve">Joint DOE, NASA, NOAA, IS-ENES, and ANU/NCI </w:t>
    </w:r>
  </w:p>
  <w:p w14:paraId="06741E17" w14:textId="08EDCD17" w:rsidR="00C75F79" w:rsidRDefault="00C75F79" w:rsidP="00C75F79">
    <w:pPr>
      <w:spacing w:after="0" w:line="240" w:lineRule="auto"/>
      <w:jc w:val="center"/>
      <w:rPr>
        <w:rFonts w:ascii="Times New Roman" w:eastAsia="MS Mincho" w:hAnsi="Times New Roman" w:cs="Times New Roman"/>
        <w:b/>
        <w:sz w:val="24"/>
        <w:szCs w:val="24"/>
      </w:rPr>
    </w:pPr>
    <w:r w:rsidRPr="00C75F79">
      <w:rPr>
        <w:rFonts w:ascii="Times New Roman" w:eastAsia="MS Mincho" w:hAnsi="Times New Roman" w:cs="Times New Roman"/>
        <w:b/>
        <w:sz w:val="24"/>
        <w:szCs w:val="24"/>
      </w:rPr>
      <w:t>Earth System Grid Federation (ESGF)</w:t>
    </w:r>
    <w:r>
      <w:rPr>
        <w:rFonts w:ascii="Times New Roman" w:eastAsia="MS Mincho" w:hAnsi="Times New Roman" w:cs="Times New Roman"/>
        <w:b/>
        <w:sz w:val="24"/>
        <w:szCs w:val="24"/>
      </w:rPr>
      <w:t xml:space="preserve"> - </w:t>
    </w:r>
    <w:r w:rsidRPr="00C75F79">
      <w:rPr>
        <w:rFonts w:ascii="Times New Roman" w:eastAsia="MS Mincho" w:hAnsi="Times New Roman" w:cs="Times New Roman"/>
        <w:b/>
        <w:sz w:val="24"/>
        <w:szCs w:val="24"/>
      </w:rPr>
      <w:t>2018 Face-to-Face Conference Abstracts</w:t>
    </w:r>
  </w:p>
  <w:p w14:paraId="6E24B328" w14:textId="77777777" w:rsidR="00EF535E" w:rsidRDefault="00EF535E" w:rsidP="00EF535E">
    <w:pPr>
      <w:pStyle w:val="NormalWeb"/>
      <w:spacing w:before="0" w:after="0" w:afterAutospacing="0"/>
      <w:jc w:val="center"/>
      <w:rPr>
        <w:highlight w:val="yellow"/>
      </w:rPr>
    </w:pPr>
    <w:r w:rsidRPr="00EF535E">
      <w:rPr>
        <w:b/>
        <w:color w:val="2F5496" w:themeColor="accent1" w:themeShade="BF"/>
        <w:highlight w:val="yellow"/>
      </w:rPr>
      <w:t>Abstracts are due no later than September 10, 2018</w:t>
    </w:r>
    <w:r w:rsidRPr="00EF535E">
      <w:rPr>
        <w:highlight w:val="yellow"/>
      </w:rPr>
      <w:t>.</w:t>
    </w:r>
    <w:r>
      <w:rPr>
        <w:highlight w:val="yellow"/>
      </w:rPr>
      <w:t xml:space="preserve"> </w:t>
    </w:r>
  </w:p>
  <w:p w14:paraId="5CDED44E" w14:textId="5C74210C" w:rsidR="00EF535E" w:rsidRPr="00EF535E" w:rsidRDefault="00EF535E" w:rsidP="00EF535E">
    <w:pPr>
      <w:pStyle w:val="NormalWeb"/>
      <w:spacing w:before="0" w:after="0" w:afterAutospacing="0"/>
      <w:jc w:val="center"/>
      <w:rPr>
        <w:color w:val="2F5496" w:themeColor="accent1" w:themeShade="BF"/>
        <w:sz w:val="18"/>
        <w:szCs w:val="18"/>
      </w:rPr>
    </w:pPr>
    <w:r w:rsidRPr="00EF535E">
      <w:rPr>
        <w:color w:val="2F5496" w:themeColor="accent1" w:themeShade="BF"/>
        <w:sz w:val="18"/>
        <w:szCs w:val="18"/>
      </w:rPr>
      <w:t xml:space="preserve">ABSTRACTS SUBMITTED AFTER THE DEADLINE WILL BE REVIEWED ON A CASE-BY-CASE BASIS.  </w:t>
    </w:r>
  </w:p>
  <w:p w14:paraId="452801A1" w14:textId="77777777" w:rsidR="00C75F79" w:rsidRDefault="00C75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88F"/>
    <w:multiLevelType w:val="hybridMultilevel"/>
    <w:tmpl w:val="9B907D48"/>
    <w:lvl w:ilvl="0" w:tplc="4D0425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BB2"/>
    <w:multiLevelType w:val="multilevel"/>
    <w:tmpl w:val="D94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A9F"/>
    <w:multiLevelType w:val="hybridMultilevel"/>
    <w:tmpl w:val="3D1CB718"/>
    <w:lvl w:ilvl="0" w:tplc="4D0425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CF5"/>
    <w:multiLevelType w:val="hybridMultilevel"/>
    <w:tmpl w:val="A758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7ACD"/>
    <w:multiLevelType w:val="multilevel"/>
    <w:tmpl w:val="B3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260E7"/>
    <w:multiLevelType w:val="hybridMultilevel"/>
    <w:tmpl w:val="869A4AE0"/>
    <w:lvl w:ilvl="0" w:tplc="4D0425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32F6"/>
    <w:multiLevelType w:val="multilevel"/>
    <w:tmpl w:val="A02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63E7"/>
    <w:multiLevelType w:val="multilevel"/>
    <w:tmpl w:val="DA0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70A0F"/>
    <w:multiLevelType w:val="multilevel"/>
    <w:tmpl w:val="1FD4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632B8"/>
    <w:multiLevelType w:val="hybridMultilevel"/>
    <w:tmpl w:val="115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24358"/>
    <w:multiLevelType w:val="hybridMultilevel"/>
    <w:tmpl w:val="85C0BF78"/>
    <w:lvl w:ilvl="0" w:tplc="4D0425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492"/>
    <w:multiLevelType w:val="multilevel"/>
    <w:tmpl w:val="AE2E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E6790"/>
    <w:multiLevelType w:val="multilevel"/>
    <w:tmpl w:val="916C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C3AF2"/>
    <w:multiLevelType w:val="multilevel"/>
    <w:tmpl w:val="303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30"/>
    <w:rsid w:val="001402D5"/>
    <w:rsid w:val="001B460A"/>
    <w:rsid w:val="00232D3C"/>
    <w:rsid w:val="002672B0"/>
    <w:rsid w:val="00277A55"/>
    <w:rsid w:val="002A0CDB"/>
    <w:rsid w:val="002B2DB2"/>
    <w:rsid w:val="00336B1D"/>
    <w:rsid w:val="00423EA4"/>
    <w:rsid w:val="004E6657"/>
    <w:rsid w:val="005A2CFC"/>
    <w:rsid w:val="005B6D36"/>
    <w:rsid w:val="006011F9"/>
    <w:rsid w:val="006527D5"/>
    <w:rsid w:val="00671CFA"/>
    <w:rsid w:val="00674492"/>
    <w:rsid w:val="006A45CF"/>
    <w:rsid w:val="007A4ECB"/>
    <w:rsid w:val="007B3130"/>
    <w:rsid w:val="00880C36"/>
    <w:rsid w:val="008F4D70"/>
    <w:rsid w:val="00905DCC"/>
    <w:rsid w:val="009C685C"/>
    <w:rsid w:val="00AB203E"/>
    <w:rsid w:val="00AB2D08"/>
    <w:rsid w:val="00AD2D93"/>
    <w:rsid w:val="00B36234"/>
    <w:rsid w:val="00B73AF3"/>
    <w:rsid w:val="00BB5DD1"/>
    <w:rsid w:val="00C75F79"/>
    <w:rsid w:val="00C86FEE"/>
    <w:rsid w:val="00D80A94"/>
    <w:rsid w:val="00DE7730"/>
    <w:rsid w:val="00DF0758"/>
    <w:rsid w:val="00E61A7C"/>
    <w:rsid w:val="00EE6D63"/>
    <w:rsid w:val="00EF535E"/>
    <w:rsid w:val="00F5001B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82345"/>
  <w15:chartTrackingRefBased/>
  <w15:docId w15:val="{5B9B7C7D-6BA6-4894-BF73-D97C013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DE7730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30"/>
    <w:rPr>
      <w:rFonts w:ascii="Calibri" w:hAnsi="Calibri" w:cs="Calibri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7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79"/>
  </w:style>
  <w:style w:type="paragraph" w:styleId="Footer">
    <w:name w:val="footer"/>
    <w:basedOn w:val="Normal"/>
    <w:link w:val="FooterChar"/>
    <w:uiPriority w:val="99"/>
    <w:unhideWhenUsed/>
    <w:rsid w:val="00C7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79"/>
  </w:style>
  <w:style w:type="paragraph" w:styleId="ListParagraph">
    <w:name w:val="List Paragraph"/>
    <w:basedOn w:val="Normal"/>
    <w:uiPriority w:val="34"/>
    <w:qFormat/>
    <w:rsid w:val="001402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535E"/>
    <w:pPr>
      <w:spacing w:before="225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27D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52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778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Angela E.</dc:creator>
  <cp:keywords/>
  <dc:description/>
  <cp:lastModifiedBy>Jefferson, Angela E.</cp:lastModifiedBy>
  <cp:revision>5</cp:revision>
  <cp:lastPrinted>2018-08-16T21:38:00Z</cp:lastPrinted>
  <dcterms:created xsi:type="dcterms:W3CDTF">2018-08-16T21:42:00Z</dcterms:created>
  <dcterms:modified xsi:type="dcterms:W3CDTF">2018-08-16T21:51:00Z</dcterms:modified>
</cp:coreProperties>
</file>