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2625"/>
        <w:gridCol w:w="8175"/>
      </w:tblGrid>
      <w:tr w:rsidR="00411378" w:rsidRPr="007C2A5A" w:rsidTr="00252CB6">
        <w:trPr>
          <w:trHeight w:val="1350"/>
          <w:tblCellSpacing w:w="0" w:type="dxa"/>
          <w:jc w:val="center"/>
        </w:trPr>
        <w:tc>
          <w:tcPr>
            <w:tcW w:w="2625" w:type="dxa"/>
            <w:vAlign w:val="center"/>
            <w:hideMark/>
          </w:tcPr>
          <w:p w:rsidR="00411378" w:rsidRPr="007C2A5A" w:rsidRDefault="00411378" w:rsidP="00345A70">
            <w:pPr>
              <w:jc w:val="center"/>
              <w:rPr>
                <w:rFonts w:eastAsia="Times New Roman" w:cs="Times New Roman"/>
                <w:szCs w:val="24"/>
              </w:rPr>
            </w:pPr>
            <w:r w:rsidRPr="007C2A5A">
              <w:rPr>
                <w:rFonts w:eastAsia="Times New Roman" w:cs="Times New Roman"/>
                <w:noProof/>
                <w:szCs w:val="24"/>
              </w:rPr>
              <w:drawing>
                <wp:anchor distT="0" distB="0" distL="114300" distR="114300" simplePos="0" relativeHeight="251659264" behindDoc="0" locked="0" layoutInCell="1" allowOverlap="1" wp14:anchorId="4546BAEB" wp14:editId="457DB2CC">
                  <wp:simplePos x="0" y="0"/>
                  <wp:positionH relativeFrom="column">
                    <wp:posOffset>259080</wp:posOffset>
                  </wp:positionH>
                  <wp:positionV relativeFrom="paragraph">
                    <wp:posOffset>-397510</wp:posOffset>
                  </wp:positionV>
                  <wp:extent cx="1333500" cy="1333500"/>
                  <wp:effectExtent l="0" t="0" r="0" b="0"/>
                  <wp:wrapNone/>
                  <wp:docPr id="1" name="Picture 1" descr="http://agency.governmentjobs.com/images/AgencyImages/bemidji_SU_MN-140x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ency.governmentjobs.com/images/AgencyImages/bemidji_SU_MN-140x14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auto"/>
            <w:vAlign w:val="center"/>
            <w:hideMark/>
          </w:tcPr>
          <w:p w:rsidR="00411378" w:rsidRPr="00411378" w:rsidRDefault="00411378" w:rsidP="00345A70">
            <w:pPr>
              <w:jc w:val="center"/>
              <w:rPr>
                <w:rFonts w:cs="Times New Roman"/>
                <w:b/>
                <w:bCs/>
                <w:color w:val="000000"/>
                <w:sz w:val="36"/>
                <w:szCs w:val="36"/>
              </w:rPr>
            </w:pPr>
            <w:r w:rsidRPr="007C2A5A">
              <w:rPr>
                <w:rFonts w:cs="Times New Roman"/>
                <w:szCs w:val="24"/>
              </w:rPr>
              <w:br/>
            </w:r>
            <w:r w:rsidRPr="007C2A5A">
              <w:rPr>
                <w:rFonts w:eastAsia="Times New Roman" w:cs="Times New Roman"/>
                <w:b/>
                <w:bCs/>
                <w:szCs w:val="24"/>
              </w:rPr>
              <w:t>BEMIDJI STATE UNIVERSITY</w:t>
            </w:r>
            <w:r w:rsidRPr="007C2A5A">
              <w:rPr>
                <w:rFonts w:cs="Times New Roman"/>
                <w:szCs w:val="24"/>
              </w:rPr>
              <w:br/>
            </w:r>
            <w:r w:rsidRPr="007C2A5A">
              <w:rPr>
                <w:rFonts w:eastAsia="Times New Roman" w:cs="Times New Roman"/>
                <w:b/>
                <w:bCs/>
                <w:szCs w:val="24"/>
              </w:rPr>
              <w:t>invites applications for the position of:</w:t>
            </w:r>
            <w:r w:rsidRPr="007C2A5A">
              <w:rPr>
                <w:rFonts w:eastAsia="Times New Roman" w:cs="Times New Roman"/>
                <w:szCs w:val="24"/>
              </w:rPr>
              <w:t xml:space="preserve"> </w:t>
            </w:r>
            <w:r w:rsidRPr="007C2A5A">
              <w:rPr>
                <w:rFonts w:cs="Times New Roman"/>
                <w:szCs w:val="24"/>
              </w:rPr>
              <w:br/>
            </w:r>
            <w:r w:rsidRPr="00411378">
              <w:rPr>
                <w:rFonts w:cs="Times New Roman"/>
                <w:b/>
                <w:bCs/>
                <w:color w:val="000000"/>
                <w:sz w:val="36"/>
                <w:szCs w:val="36"/>
              </w:rPr>
              <w:t>Assistant or Associate Professor</w:t>
            </w:r>
          </w:p>
          <w:p w:rsidR="00411378" w:rsidRPr="007C2A5A" w:rsidRDefault="00411378" w:rsidP="00345A70">
            <w:pPr>
              <w:jc w:val="center"/>
              <w:rPr>
                <w:rFonts w:eastAsia="Times New Roman" w:cs="Times New Roman"/>
                <w:szCs w:val="24"/>
              </w:rPr>
            </w:pPr>
            <w:r w:rsidRPr="00411378">
              <w:rPr>
                <w:rFonts w:cs="Times New Roman"/>
                <w:b/>
                <w:bCs/>
                <w:color w:val="000000"/>
                <w:sz w:val="36"/>
                <w:szCs w:val="36"/>
              </w:rPr>
              <w:t>of Environmental Studies</w:t>
            </w:r>
          </w:p>
        </w:tc>
      </w:tr>
    </w:tbl>
    <w:p w:rsidR="00411378" w:rsidRPr="007C2A5A" w:rsidRDefault="00411378" w:rsidP="00411378">
      <w:pPr>
        <w:pBdr>
          <w:left w:val="single" w:sz="4" w:space="4" w:color="auto"/>
        </w:pBdr>
        <w:rPr>
          <w:rFonts w:cs="Times New Roman"/>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11378" w:rsidRPr="007C2A5A" w:rsidTr="00345A70">
        <w:trPr>
          <w:tblCellSpacing w:w="0" w:type="dxa"/>
        </w:trPr>
        <w:tc>
          <w:tcPr>
            <w:tcW w:w="0" w:type="auto"/>
            <w:tcBorders>
              <w:top w:val="single" w:sz="4" w:space="0" w:color="auto"/>
            </w:tcBorders>
            <w:vAlign w:val="center"/>
            <w:hideMark/>
          </w:tcPr>
          <w:p w:rsidR="00411378" w:rsidRPr="007C2A5A" w:rsidRDefault="00411378" w:rsidP="00345A70">
            <w:pPr>
              <w:rPr>
                <w:rFonts w:eastAsia="Times New Roman" w:cs="Times New Roman"/>
                <w:szCs w:val="24"/>
              </w:rPr>
            </w:pPr>
            <w:r w:rsidRPr="007C2A5A">
              <w:rPr>
                <w:rFonts w:eastAsia="Times New Roman" w:cs="Times New Roman"/>
                <w:b/>
                <w:bCs/>
                <w:szCs w:val="24"/>
              </w:rPr>
              <w:t>OPENING DATE:</w:t>
            </w:r>
            <w:r w:rsidRPr="007C2A5A">
              <w:rPr>
                <w:rFonts w:eastAsia="Times New Roman" w:cs="Times New Roman"/>
                <w:szCs w:val="24"/>
              </w:rPr>
              <w:t xml:space="preserve">  December 18</w:t>
            </w:r>
            <w:r w:rsidRPr="007C2A5A">
              <w:rPr>
                <w:rFonts w:eastAsia="Times New Roman" w:cs="Times New Roman"/>
                <w:szCs w:val="24"/>
                <w:vertAlign w:val="superscript"/>
              </w:rPr>
              <w:t>th</w:t>
            </w:r>
            <w:r w:rsidRPr="007C2A5A">
              <w:rPr>
                <w:rFonts w:eastAsia="Times New Roman" w:cs="Times New Roman"/>
                <w:szCs w:val="24"/>
              </w:rPr>
              <w:t xml:space="preserve">, 2017 </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r w:rsidRPr="007C2A5A">
              <w:rPr>
                <w:rFonts w:eastAsia="Times New Roman" w:cs="Times New Roman"/>
                <w:szCs w:val="24"/>
              </w:rPr>
              <w:t> </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r w:rsidRPr="007C2A5A">
              <w:rPr>
                <w:rFonts w:eastAsia="Times New Roman" w:cs="Times New Roman"/>
                <w:b/>
                <w:bCs/>
                <w:szCs w:val="24"/>
              </w:rPr>
              <w:t>CLOSING DATE:</w:t>
            </w:r>
            <w:r w:rsidRPr="007C2A5A">
              <w:rPr>
                <w:rFonts w:eastAsia="Times New Roman" w:cs="Times New Roman"/>
                <w:szCs w:val="24"/>
              </w:rPr>
              <w:t xml:space="preserve"> January 16</w:t>
            </w:r>
            <w:r w:rsidRPr="007C2A5A">
              <w:rPr>
                <w:rFonts w:eastAsia="Times New Roman" w:cs="Times New Roman"/>
                <w:szCs w:val="24"/>
                <w:vertAlign w:val="superscript"/>
              </w:rPr>
              <w:t>th</w:t>
            </w:r>
            <w:r w:rsidRPr="007C2A5A">
              <w:rPr>
                <w:rFonts w:eastAsia="Times New Roman" w:cs="Times New Roman"/>
                <w:szCs w:val="24"/>
              </w:rPr>
              <w:t>, 2018</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b/>
                <w:bCs/>
                <w:szCs w:val="24"/>
              </w:rPr>
            </w:pPr>
          </w:p>
          <w:p w:rsidR="00411378" w:rsidRPr="007C2A5A" w:rsidRDefault="00411378" w:rsidP="005C66F0">
            <w:pPr>
              <w:rPr>
                <w:rFonts w:eastAsia="Times New Roman" w:cs="Times New Roman"/>
                <w:szCs w:val="24"/>
              </w:rPr>
            </w:pPr>
            <w:r w:rsidRPr="007C2A5A">
              <w:rPr>
                <w:rFonts w:eastAsia="Times New Roman" w:cs="Times New Roman"/>
                <w:b/>
                <w:bCs/>
                <w:szCs w:val="24"/>
              </w:rPr>
              <w:t>APPLICATION DEADLINE:</w:t>
            </w:r>
            <w:r w:rsidRPr="007C2A5A">
              <w:rPr>
                <w:rFonts w:eastAsia="Times New Roman" w:cs="Times New Roman"/>
                <w:szCs w:val="24"/>
              </w:rPr>
              <w:t xml:space="preserve"> January 16, 2018</w:t>
            </w:r>
            <w:r w:rsidRPr="007C2A5A">
              <w:rPr>
                <w:rFonts w:cs="Times New Roman"/>
                <w:snapToGrid w:val="0"/>
                <w:szCs w:val="24"/>
              </w:rPr>
              <w:t>.  Complete a</w:t>
            </w:r>
            <w:r w:rsidRPr="007C2A5A">
              <w:rPr>
                <w:rFonts w:cs="Times New Roman"/>
                <w:szCs w:val="24"/>
              </w:rPr>
              <w:t xml:space="preserve">pplications must be submitted to our online system, NEOGOV, no later than January </w:t>
            </w:r>
            <w:r w:rsidR="005C66F0">
              <w:rPr>
                <w:rFonts w:cs="Times New Roman"/>
                <w:szCs w:val="24"/>
              </w:rPr>
              <w:t>16</w:t>
            </w:r>
            <w:r w:rsidRPr="007C2A5A">
              <w:rPr>
                <w:rFonts w:cs="Times New Roman"/>
                <w:szCs w:val="24"/>
              </w:rPr>
              <w:t>, 2018 to guarantee consideration. The search committee reserves the right to consider applications until an appointment is made.</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r w:rsidRPr="007C2A5A">
              <w:rPr>
                <w:rFonts w:eastAsia="Times New Roman" w:cs="Times New Roman"/>
                <w:szCs w:val="24"/>
              </w:rPr>
              <w:t> </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r w:rsidRPr="007C2A5A">
              <w:rPr>
                <w:rFonts w:eastAsia="Times New Roman" w:cs="Times New Roman"/>
                <w:b/>
                <w:bCs/>
                <w:szCs w:val="24"/>
              </w:rPr>
              <w:t>APPOINTMENT DATE:</w:t>
            </w:r>
            <w:r w:rsidRPr="007C2A5A">
              <w:rPr>
                <w:rFonts w:eastAsia="Times New Roman" w:cs="Times New Roman"/>
                <w:szCs w:val="24"/>
              </w:rPr>
              <w:t xml:space="preserve"> August 15, 2018</w:t>
            </w: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p>
        </w:tc>
      </w:tr>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b/>
                <w:bCs/>
                <w:szCs w:val="24"/>
              </w:rPr>
            </w:pPr>
          </w:p>
          <w:p w:rsidR="00411378" w:rsidRPr="007C2A5A" w:rsidRDefault="00411378" w:rsidP="00345A70">
            <w:pPr>
              <w:rPr>
                <w:rFonts w:eastAsia="Times New Roman" w:cs="Times New Roman"/>
                <w:szCs w:val="24"/>
              </w:rPr>
            </w:pPr>
            <w:r w:rsidRPr="007C2A5A">
              <w:rPr>
                <w:rFonts w:eastAsia="Times New Roman" w:cs="Times New Roman"/>
                <w:b/>
                <w:bCs/>
                <w:szCs w:val="24"/>
              </w:rPr>
              <w:t>JOB TYPE:</w:t>
            </w:r>
            <w:r w:rsidRPr="007C2A5A">
              <w:rPr>
                <w:rFonts w:eastAsia="Times New Roman" w:cs="Times New Roman"/>
                <w:szCs w:val="24"/>
              </w:rPr>
              <w:t xml:space="preserve"> Full-Time Probationary </w:t>
            </w:r>
          </w:p>
          <w:p w:rsidR="00411378" w:rsidRPr="007C2A5A" w:rsidRDefault="00411378" w:rsidP="00345A70">
            <w:pPr>
              <w:rPr>
                <w:rFonts w:eastAsia="Times New Roman" w:cs="Times New Roman"/>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11378" w:rsidRPr="007C2A5A" w:rsidTr="00345A70">
              <w:trPr>
                <w:tblCellSpacing w:w="0" w:type="dxa"/>
              </w:trPr>
              <w:tc>
                <w:tcPr>
                  <w:tcW w:w="0" w:type="auto"/>
                  <w:vAlign w:val="center"/>
                  <w:hideMark/>
                </w:tcPr>
                <w:p w:rsidR="00411378" w:rsidRPr="007C2A5A" w:rsidRDefault="00411378" w:rsidP="00345A70">
                  <w:pPr>
                    <w:rPr>
                      <w:rFonts w:eastAsia="Times New Roman" w:cs="Times New Roman"/>
                      <w:szCs w:val="24"/>
                    </w:rPr>
                  </w:pPr>
                  <w:r w:rsidRPr="007C2A5A">
                    <w:rPr>
                      <w:rFonts w:eastAsia="Times New Roman" w:cs="Times New Roman"/>
                      <w:b/>
                      <w:bCs/>
                      <w:szCs w:val="24"/>
                    </w:rPr>
                    <w:t>SALARY:</w:t>
                  </w:r>
                  <w:r w:rsidRPr="007C2A5A">
                    <w:rPr>
                      <w:rFonts w:eastAsia="Times New Roman" w:cs="Times New Roman"/>
                      <w:szCs w:val="24"/>
                    </w:rPr>
                    <w:t xml:space="preserve"> Depends on Qualifications</w:t>
                  </w:r>
                </w:p>
              </w:tc>
            </w:tr>
          </w:tbl>
          <w:p w:rsidR="00411378" w:rsidRPr="007C2A5A" w:rsidRDefault="00411378" w:rsidP="00345A70">
            <w:pPr>
              <w:rPr>
                <w:rFonts w:eastAsia="Times New Roman" w:cs="Times New Roman"/>
                <w:szCs w:val="24"/>
              </w:rPr>
            </w:pPr>
          </w:p>
        </w:tc>
      </w:tr>
    </w:tbl>
    <w:p w:rsidR="00411378" w:rsidRPr="007C2A5A" w:rsidRDefault="00411378" w:rsidP="00411378">
      <w:pPr>
        <w:rPr>
          <w:rFonts w:cs="Times New Roman"/>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11378" w:rsidRPr="007C2A5A" w:rsidTr="00345A70">
        <w:trPr>
          <w:tblCellSpacing w:w="0" w:type="dxa"/>
        </w:trPr>
        <w:tc>
          <w:tcPr>
            <w:tcW w:w="0" w:type="auto"/>
            <w:tcMar>
              <w:top w:w="0" w:type="dxa"/>
              <w:left w:w="0" w:type="dxa"/>
              <w:bottom w:w="0" w:type="dxa"/>
              <w:right w:w="150" w:type="dxa"/>
            </w:tcMar>
            <w:hideMark/>
          </w:tcPr>
          <w:p w:rsidR="00411378" w:rsidRPr="007C2A5A" w:rsidRDefault="00411378" w:rsidP="00345A70">
            <w:pPr>
              <w:spacing w:before="100" w:beforeAutospacing="1" w:after="100" w:afterAutospacing="1"/>
              <w:rPr>
                <w:rFonts w:eastAsia="Times New Roman" w:cs="Times New Roman"/>
                <w:szCs w:val="24"/>
              </w:rPr>
            </w:pPr>
            <w:r w:rsidRPr="007C2A5A">
              <w:rPr>
                <w:rFonts w:eastAsia="Times New Roman" w:cs="Times New Roman"/>
                <w:b/>
                <w:bCs/>
                <w:szCs w:val="24"/>
              </w:rPr>
              <w:t xml:space="preserve">RESPONSIBILITIES: </w:t>
            </w:r>
          </w:p>
        </w:tc>
      </w:tr>
      <w:tr w:rsidR="00252CB6" w:rsidRPr="007C2A5A" w:rsidTr="00345A70">
        <w:trPr>
          <w:tblCellSpacing w:w="0" w:type="dxa"/>
        </w:trPr>
        <w:tc>
          <w:tcPr>
            <w:tcW w:w="0" w:type="auto"/>
            <w:tcMar>
              <w:top w:w="0" w:type="dxa"/>
              <w:left w:w="0" w:type="dxa"/>
              <w:bottom w:w="0" w:type="dxa"/>
              <w:right w:w="150" w:type="dxa"/>
            </w:tcMar>
          </w:tcPr>
          <w:p w:rsidR="00252CB6" w:rsidRPr="007C2A5A" w:rsidRDefault="00252CB6" w:rsidP="00345A70">
            <w:pPr>
              <w:spacing w:before="100" w:beforeAutospacing="1" w:after="100" w:afterAutospacing="1"/>
              <w:rPr>
                <w:rFonts w:eastAsia="Times New Roman" w:cs="Times New Roman"/>
                <w:b/>
                <w:bCs/>
                <w:szCs w:val="24"/>
              </w:rPr>
            </w:pPr>
          </w:p>
        </w:tc>
      </w:tr>
      <w:tr w:rsidR="00411378" w:rsidRPr="007C2A5A" w:rsidTr="00345A70">
        <w:trPr>
          <w:tblCellSpacing w:w="0" w:type="dxa"/>
        </w:trPr>
        <w:tc>
          <w:tcPr>
            <w:tcW w:w="0" w:type="auto"/>
            <w:vAlign w:val="center"/>
            <w:hideMark/>
          </w:tcPr>
          <w:tbl>
            <w:tblPr>
              <w:tblW w:w="4884" w:type="pct"/>
              <w:tblCellSpacing w:w="0" w:type="dxa"/>
              <w:tblCellMar>
                <w:left w:w="0" w:type="dxa"/>
                <w:right w:w="0" w:type="dxa"/>
              </w:tblCellMar>
              <w:tblLook w:val="04A0" w:firstRow="1" w:lastRow="0" w:firstColumn="1" w:lastColumn="0" w:noHBand="0" w:noVBand="1"/>
            </w:tblPr>
            <w:tblGrid>
              <w:gridCol w:w="10549"/>
            </w:tblGrid>
            <w:tr w:rsidR="00411378" w:rsidRPr="007C2A5A" w:rsidTr="00345A70">
              <w:trPr>
                <w:tblCellSpacing w:w="0" w:type="dxa"/>
              </w:trPr>
              <w:tc>
                <w:tcPr>
                  <w:tcW w:w="5000" w:type="pct"/>
                  <w:tcBorders>
                    <w:top w:val="nil"/>
                    <w:left w:val="nil"/>
                    <w:bottom w:val="nil"/>
                    <w:right w:val="nil"/>
                  </w:tcBorders>
                  <w:shd w:val="clear" w:color="auto" w:fill="auto"/>
                  <w:vAlign w:val="center"/>
                  <w:hideMark/>
                </w:tcPr>
                <w:p w:rsidR="00411378" w:rsidRPr="007C2A5A" w:rsidRDefault="00411378" w:rsidP="00345A70">
                  <w:pPr>
                    <w:autoSpaceDE w:val="0"/>
                    <w:autoSpaceDN w:val="0"/>
                    <w:adjustRightInd w:val="0"/>
                    <w:rPr>
                      <w:rFonts w:eastAsia="Times New Roman" w:cs="Times New Roman"/>
                      <w:szCs w:val="24"/>
                    </w:rPr>
                  </w:pPr>
                </w:p>
              </w:tc>
            </w:tr>
          </w:tbl>
          <w:p w:rsidR="00411378" w:rsidRPr="007C2A5A" w:rsidRDefault="00411378" w:rsidP="00345A70">
            <w:pPr>
              <w:rPr>
                <w:rFonts w:eastAsia="Times New Roman" w:cs="Times New Roman"/>
                <w:szCs w:val="24"/>
              </w:rPr>
            </w:pPr>
          </w:p>
        </w:tc>
      </w:tr>
      <w:tr w:rsidR="00411378" w:rsidRPr="007C2A5A" w:rsidTr="00345A70">
        <w:trPr>
          <w:tblCellSpacing w:w="0" w:type="dxa"/>
        </w:trPr>
        <w:tc>
          <w:tcPr>
            <w:tcW w:w="0" w:type="auto"/>
            <w:vAlign w:val="center"/>
            <w:hideMark/>
          </w:tcPr>
          <w:p w:rsidR="00411378" w:rsidRPr="007C2A5A" w:rsidRDefault="00411378" w:rsidP="00411378">
            <w:pPr>
              <w:numPr>
                <w:ilvl w:val="0"/>
                <w:numId w:val="2"/>
              </w:numPr>
              <w:spacing w:before="100" w:beforeAutospacing="1" w:after="100" w:afterAutospacing="1"/>
              <w:rPr>
                <w:rFonts w:cs="Times New Roman"/>
                <w:color w:val="000000"/>
                <w:szCs w:val="24"/>
              </w:rPr>
            </w:pPr>
            <w:r w:rsidRPr="007C2A5A">
              <w:rPr>
                <w:rFonts w:cs="Times New Roman"/>
                <w:color w:val="000000"/>
                <w:szCs w:val="24"/>
              </w:rPr>
              <w:t xml:space="preserve">Teach undergraduate and graduate courses in Environmental Studies including Environmental Justice, Environmental Law and Policy, Introduction to Environmental Science, Environmental Controversies, Risk Assessment and Auditing, Waste Management Policy, Energy Policy and Management, and liberal education courses in support of departmental needs. </w:t>
            </w:r>
          </w:p>
          <w:p w:rsidR="00411378" w:rsidRPr="007C2A5A" w:rsidRDefault="00411378" w:rsidP="00411378">
            <w:pPr>
              <w:numPr>
                <w:ilvl w:val="0"/>
                <w:numId w:val="2"/>
              </w:numPr>
              <w:spacing w:before="100" w:beforeAutospacing="1" w:after="100" w:afterAutospacing="1"/>
              <w:rPr>
                <w:rFonts w:cs="Times New Roman"/>
                <w:color w:val="000000"/>
                <w:szCs w:val="24"/>
              </w:rPr>
            </w:pPr>
            <w:r w:rsidRPr="007C2A5A">
              <w:rPr>
                <w:rFonts w:cs="Times New Roman"/>
                <w:color w:val="000000"/>
                <w:szCs w:val="24"/>
              </w:rPr>
              <w:t>Develop new courses focused in areas of expertise</w:t>
            </w:r>
          </w:p>
          <w:p w:rsidR="00411378" w:rsidRPr="007C2A5A" w:rsidRDefault="00411378" w:rsidP="00411378">
            <w:pPr>
              <w:numPr>
                <w:ilvl w:val="0"/>
                <w:numId w:val="2"/>
              </w:numPr>
              <w:spacing w:before="100" w:beforeAutospacing="1" w:after="100" w:afterAutospacing="1"/>
              <w:rPr>
                <w:rFonts w:cs="Times New Roman"/>
                <w:color w:val="000000"/>
                <w:szCs w:val="24"/>
              </w:rPr>
            </w:pPr>
            <w:r w:rsidRPr="007C2A5A">
              <w:rPr>
                <w:rFonts w:cs="Times New Roman"/>
                <w:color w:val="000000"/>
                <w:szCs w:val="24"/>
              </w:rPr>
              <w:t xml:space="preserve">Contribute to a program of scholarship, student advising, service to the University and community, and other associated faculty duties. </w:t>
            </w:r>
          </w:p>
          <w:p w:rsidR="00411378" w:rsidRPr="007C2A5A" w:rsidRDefault="00411378" w:rsidP="00411378">
            <w:pPr>
              <w:numPr>
                <w:ilvl w:val="0"/>
                <w:numId w:val="2"/>
              </w:numPr>
              <w:spacing w:before="100" w:beforeAutospacing="1" w:after="100" w:afterAutospacing="1"/>
              <w:rPr>
                <w:rFonts w:cs="Times New Roman"/>
                <w:color w:val="000000"/>
                <w:szCs w:val="24"/>
              </w:rPr>
            </w:pPr>
            <w:r w:rsidRPr="007C2A5A">
              <w:rPr>
                <w:rFonts w:cs="Times New Roman"/>
                <w:color w:val="000000"/>
                <w:szCs w:val="24"/>
              </w:rPr>
              <w:t xml:space="preserve">Contribute to interdisciplinary teaching and involvement in activities that support Bemidji State University's signature themes: Environmental stewardship, Civic engagement, Global/Multicultural Understanding. </w:t>
            </w:r>
          </w:p>
          <w:p w:rsidR="00411378" w:rsidRPr="007C2A5A" w:rsidRDefault="00411378" w:rsidP="005C66F0">
            <w:pPr>
              <w:numPr>
                <w:ilvl w:val="0"/>
                <w:numId w:val="2"/>
              </w:numPr>
              <w:spacing w:before="100" w:beforeAutospacing="1" w:after="100" w:afterAutospacing="1"/>
              <w:rPr>
                <w:rFonts w:cs="Times New Roman"/>
                <w:color w:val="000000"/>
                <w:szCs w:val="24"/>
              </w:rPr>
            </w:pPr>
            <w:r w:rsidRPr="007C2A5A">
              <w:rPr>
                <w:rFonts w:cs="Times New Roman"/>
                <w:szCs w:val="24"/>
              </w:rPr>
              <w:t>The successful applicant will be expected to contribute to a collegial and supportive environment that advances the goals of the University.</w:t>
            </w:r>
          </w:p>
        </w:tc>
      </w:tr>
      <w:tr w:rsidR="00411378" w:rsidRPr="007C2A5A" w:rsidTr="00345A70">
        <w:trPr>
          <w:tblCellSpacing w:w="0" w:type="dxa"/>
        </w:trPr>
        <w:tc>
          <w:tcPr>
            <w:tcW w:w="0" w:type="auto"/>
            <w:vAlign w:val="center"/>
            <w:hideMark/>
          </w:tcPr>
          <w:p w:rsidR="00411378" w:rsidRPr="007C2A5A" w:rsidRDefault="00411378" w:rsidP="00345A70">
            <w:pPr>
              <w:autoSpaceDE w:val="0"/>
              <w:autoSpaceDN w:val="0"/>
              <w:adjustRightInd w:val="0"/>
              <w:rPr>
                <w:rFonts w:eastAsia="Times New Roman" w:cs="Times New Roman"/>
                <w:b/>
                <w:snapToGrid w:val="0"/>
                <w:szCs w:val="24"/>
              </w:rPr>
            </w:pPr>
            <w:r w:rsidRPr="007C2A5A">
              <w:rPr>
                <w:rFonts w:eastAsia="Times New Roman" w:cs="Times New Roman"/>
                <w:b/>
                <w:snapToGrid w:val="0"/>
                <w:szCs w:val="24"/>
              </w:rPr>
              <w:t>QUALIFICATIONS</w:t>
            </w:r>
          </w:p>
          <w:p w:rsidR="00411378" w:rsidRPr="007C2A5A" w:rsidRDefault="00411378" w:rsidP="00345A70">
            <w:pPr>
              <w:autoSpaceDE w:val="0"/>
              <w:autoSpaceDN w:val="0"/>
              <w:adjustRightInd w:val="0"/>
              <w:rPr>
                <w:rFonts w:eastAsia="Times New Roman" w:cs="Times New Roman"/>
                <w:szCs w:val="24"/>
              </w:rPr>
            </w:pPr>
            <w:r w:rsidRPr="007C2A5A">
              <w:rPr>
                <w:rFonts w:eastAsia="Times New Roman" w:cs="Times New Roman"/>
                <w:snapToGrid w:val="0"/>
                <w:szCs w:val="24"/>
              </w:rPr>
              <w:t>Minimum Qualifications:</w:t>
            </w:r>
          </w:p>
        </w:tc>
      </w:tr>
      <w:tr w:rsidR="00411378" w:rsidRPr="007C2A5A" w:rsidTr="00345A70">
        <w:trPr>
          <w:tblCellSpacing w:w="0" w:type="dxa"/>
        </w:trPr>
        <w:tc>
          <w:tcPr>
            <w:tcW w:w="0" w:type="auto"/>
            <w:vAlign w:val="center"/>
          </w:tcPr>
          <w:p w:rsidR="00411378" w:rsidRPr="007C2A5A" w:rsidRDefault="00411378" w:rsidP="00411378">
            <w:pPr>
              <w:numPr>
                <w:ilvl w:val="0"/>
                <w:numId w:val="4"/>
              </w:numPr>
              <w:rPr>
                <w:rFonts w:cs="Times New Roman"/>
                <w:szCs w:val="24"/>
              </w:rPr>
            </w:pPr>
            <w:r w:rsidRPr="007C2A5A">
              <w:rPr>
                <w:rFonts w:cs="Times New Roman"/>
                <w:szCs w:val="24"/>
              </w:rPr>
              <w:t>Earned doctorate in Environmental Studies or allied field from a regionally accredited institution</w:t>
            </w:r>
          </w:p>
          <w:p w:rsidR="00411378" w:rsidRPr="007C2A5A" w:rsidRDefault="00411378" w:rsidP="00411378">
            <w:pPr>
              <w:numPr>
                <w:ilvl w:val="0"/>
                <w:numId w:val="4"/>
              </w:numPr>
              <w:rPr>
                <w:rFonts w:cs="Times New Roman"/>
                <w:color w:val="000000"/>
                <w:szCs w:val="24"/>
              </w:rPr>
            </w:pPr>
            <w:r w:rsidRPr="007C2A5A">
              <w:rPr>
                <w:rFonts w:cs="Times New Roman"/>
                <w:color w:val="000000"/>
                <w:szCs w:val="24"/>
              </w:rPr>
              <w:t xml:space="preserve">Demonstrated experience in environmental policy development and analysis </w:t>
            </w:r>
          </w:p>
          <w:p w:rsidR="00411378" w:rsidRPr="007C2A5A" w:rsidRDefault="00411378" w:rsidP="00411378">
            <w:pPr>
              <w:numPr>
                <w:ilvl w:val="0"/>
                <w:numId w:val="4"/>
              </w:numPr>
              <w:rPr>
                <w:rFonts w:cs="Times New Roman"/>
                <w:color w:val="000000"/>
                <w:szCs w:val="24"/>
              </w:rPr>
            </w:pPr>
            <w:r w:rsidRPr="007C2A5A">
              <w:rPr>
                <w:rFonts w:cs="Times New Roman"/>
                <w:color w:val="000000"/>
                <w:szCs w:val="24"/>
              </w:rPr>
              <w:t>Demonstrated understanding of environmental law at local, regional, national, and international levels</w:t>
            </w:r>
          </w:p>
          <w:p w:rsidR="00411378" w:rsidRPr="00630EB4" w:rsidRDefault="00411378" w:rsidP="00411378">
            <w:pPr>
              <w:pStyle w:val="ListParagraph"/>
              <w:widowControl w:val="0"/>
              <w:numPr>
                <w:ilvl w:val="0"/>
                <w:numId w:val="4"/>
              </w:numPr>
              <w:suppressAutoHyphens/>
              <w:rPr>
                <w:rFonts w:cs="Times New Roman"/>
                <w:snapToGrid w:val="0"/>
                <w:color w:val="000000"/>
                <w:szCs w:val="24"/>
              </w:rPr>
            </w:pPr>
            <w:r w:rsidRPr="007C2A5A">
              <w:rPr>
                <w:rFonts w:cs="Times New Roman"/>
                <w:color w:val="000000"/>
                <w:szCs w:val="24"/>
              </w:rPr>
              <w:t>Demonstrated commitment to quality teaching</w:t>
            </w:r>
          </w:p>
          <w:p w:rsidR="00630EB4" w:rsidRPr="007C2A5A" w:rsidRDefault="00630EB4" w:rsidP="00630EB4">
            <w:pPr>
              <w:pStyle w:val="ListParagraph"/>
              <w:widowControl w:val="0"/>
              <w:suppressAutoHyphens/>
              <w:rPr>
                <w:rFonts w:cs="Times New Roman"/>
                <w:snapToGrid w:val="0"/>
                <w:color w:val="000000"/>
                <w:szCs w:val="24"/>
              </w:rPr>
            </w:pPr>
          </w:p>
          <w:p w:rsidR="00411378" w:rsidRPr="007C2A5A" w:rsidRDefault="00411378" w:rsidP="00345A70">
            <w:pPr>
              <w:widowControl w:val="0"/>
              <w:suppressAutoHyphens/>
              <w:rPr>
                <w:rFonts w:cs="Times New Roman"/>
                <w:snapToGrid w:val="0"/>
                <w:color w:val="000000"/>
                <w:szCs w:val="24"/>
              </w:rPr>
            </w:pPr>
            <w:r w:rsidRPr="007C2A5A">
              <w:rPr>
                <w:rFonts w:cs="Times New Roman"/>
                <w:snapToGrid w:val="0"/>
                <w:color w:val="000000"/>
                <w:szCs w:val="24"/>
              </w:rPr>
              <w:t>Preferred Qualification</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Demonstrated experience in both environmental policy making and sustainability</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Interest/experience in curriculum development.</w:t>
            </w:r>
          </w:p>
          <w:p w:rsidR="005C66F0" w:rsidRPr="007C2A5A" w:rsidRDefault="005C66F0" w:rsidP="005C66F0">
            <w:pPr>
              <w:pStyle w:val="ListParagraph"/>
              <w:widowControl w:val="0"/>
              <w:numPr>
                <w:ilvl w:val="0"/>
                <w:numId w:val="4"/>
              </w:numPr>
              <w:suppressAutoHyphens/>
              <w:rPr>
                <w:rFonts w:cs="Times New Roman"/>
                <w:snapToGrid w:val="0"/>
                <w:color w:val="000000"/>
                <w:szCs w:val="24"/>
              </w:rPr>
            </w:pPr>
            <w:r w:rsidRPr="007C2A5A">
              <w:rPr>
                <w:rFonts w:cs="Times New Roman"/>
                <w:color w:val="000000"/>
                <w:szCs w:val="24"/>
              </w:rPr>
              <w:t>Experience mentoring undergraduate students</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Teaching experience</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Demonstrated experience in working with interagency partnerships</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Experience or desire to work with indigenous communities.</w:t>
            </w:r>
          </w:p>
          <w:p w:rsidR="005C66F0" w:rsidRPr="007C2A5A" w:rsidRDefault="005C66F0" w:rsidP="005C66F0">
            <w:pPr>
              <w:numPr>
                <w:ilvl w:val="0"/>
                <w:numId w:val="4"/>
              </w:numPr>
              <w:rPr>
                <w:rFonts w:cs="Times New Roman"/>
                <w:color w:val="000000"/>
                <w:szCs w:val="24"/>
              </w:rPr>
            </w:pPr>
            <w:r w:rsidRPr="007C2A5A">
              <w:rPr>
                <w:rFonts w:cs="Times New Roman"/>
                <w:color w:val="000000"/>
                <w:szCs w:val="24"/>
              </w:rPr>
              <w:t>Skills/ability to design and deliver online courses.</w:t>
            </w:r>
          </w:p>
          <w:p w:rsidR="00411378" w:rsidRPr="007C2A5A" w:rsidRDefault="00411378" w:rsidP="00345A70">
            <w:pPr>
              <w:ind w:left="720"/>
              <w:rPr>
                <w:rFonts w:cs="Times New Roman"/>
                <w:color w:val="000000"/>
                <w:szCs w:val="24"/>
              </w:rPr>
            </w:pPr>
          </w:p>
        </w:tc>
      </w:tr>
      <w:tr w:rsidR="00411378" w:rsidRPr="007C2A5A" w:rsidTr="00345A70">
        <w:trPr>
          <w:tblCellSpacing w:w="0" w:type="dxa"/>
        </w:trPr>
        <w:tc>
          <w:tcPr>
            <w:tcW w:w="0" w:type="auto"/>
            <w:vAlign w:val="center"/>
            <w:hideMark/>
          </w:tcPr>
          <w:p w:rsidR="00411378" w:rsidRPr="007C2A5A" w:rsidRDefault="00411378" w:rsidP="00345A70">
            <w:pPr>
              <w:widowControl w:val="0"/>
              <w:contextualSpacing/>
              <w:rPr>
                <w:rFonts w:eastAsia="Times New Roman" w:cs="Times New Roman"/>
                <w:b/>
                <w:szCs w:val="24"/>
              </w:rPr>
            </w:pPr>
            <w:r w:rsidRPr="007C2A5A">
              <w:rPr>
                <w:rFonts w:eastAsia="Times New Roman" w:cs="Times New Roman"/>
                <w:b/>
                <w:snapToGrid w:val="0"/>
                <w:szCs w:val="24"/>
              </w:rPr>
              <w:lastRenderedPageBreak/>
              <w:t xml:space="preserve">OTHER CONSIDERATIONS: </w:t>
            </w:r>
          </w:p>
        </w:tc>
      </w:tr>
      <w:tr w:rsidR="00411378" w:rsidRPr="007C2A5A" w:rsidTr="00345A70">
        <w:trPr>
          <w:tblCellSpacing w:w="0" w:type="dxa"/>
        </w:trPr>
        <w:tc>
          <w:tcPr>
            <w:tcW w:w="0" w:type="auto"/>
            <w:vAlign w:val="center"/>
            <w:hideMark/>
          </w:tcPr>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 xml:space="preserve">Persons providing a reference should be advised of Minnesota's open record law which can make such information available to applicants upon request. </w:t>
            </w:r>
          </w:p>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 xml:space="preserve">Official transcript(s) must be provided to Human Resources upon hire. </w:t>
            </w:r>
          </w:p>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 xml:space="preserve">Employment for this position is covered by the collective bargaining agreement for the Inter Faculty Organization: </w:t>
            </w:r>
            <w:hyperlink r:id="rId6" w:history="1">
              <w:r w:rsidRPr="007C2A5A">
                <w:rPr>
                  <w:rStyle w:val="Hyperlink"/>
                  <w:rFonts w:eastAsia="Times New Roman" w:cs="Times New Roman"/>
                  <w:snapToGrid w:val="0"/>
                  <w:color w:val="auto"/>
                  <w:szCs w:val="24"/>
                </w:rPr>
                <w:t>http://www.hr.mnscu.edu/contract_plans/index.html</w:t>
              </w:r>
            </w:hyperlink>
          </w:p>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 xml:space="preserve">Applicants must be able to lawfully accept employment in the United States at the time of an offer of employment.  </w:t>
            </w:r>
          </w:p>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In accordance with the Minnesota State Colleges and Universities (</w:t>
            </w:r>
            <w:proofErr w:type="spellStart"/>
            <w:r w:rsidRPr="007C2A5A">
              <w:rPr>
                <w:rFonts w:eastAsia="Times New Roman" w:cs="Times New Roman"/>
                <w:snapToGrid w:val="0"/>
                <w:szCs w:val="24"/>
              </w:rPr>
              <w:t>MnSCU</w:t>
            </w:r>
            <w:proofErr w:type="spellEnd"/>
            <w:r w:rsidRPr="007C2A5A">
              <w:rPr>
                <w:rFonts w:eastAsia="Times New Roman" w:cs="Times New Roman"/>
                <w:snapToGrid w:val="0"/>
                <w:szCs w:val="24"/>
              </w:rPr>
              <w:t xml:space="preserve">) Vehicle Fleet Safety Program, faculty and staff driving on college/university business, who use a rental or state vehicle, shall be required to complete a Vehicle Use Agreement form and conform to </w:t>
            </w:r>
            <w:proofErr w:type="spellStart"/>
            <w:r w:rsidRPr="007C2A5A">
              <w:rPr>
                <w:rFonts w:eastAsia="Times New Roman" w:cs="Times New Roman"/>
                <w:snapToGrid w:val="0"/>
                <w:szCs w:val="24"/>
              </w:rPr>
              <w:t>MnSCU's</w:t>
            </w:r>
            <w:proofErr w:type="spellEnd"/>
            <w:r w:rsidRPr="007C2A5A">
              <w:rPr>
                <w:rFonts w:eastAsia="Times New Roman" w:cs="Times New Roman"/>
                <w:snapToGrid w:val="0"/>
                <w:szCs w:val="24"/>
              </w:rPr>
              <w:t xml:space="preserve"> vehicle use criteria and consent to a motor vehicle records check. </w:t>
            </w:r>
          </w:p>
          <w:p w:rsidR="00411378" w:rsidRPr="007C2A5A" w:rsidRDefault="00411378" w:rsidP="00411378">
            <w:pPr>
              <w:numPr>
                <w:ilvl w:val="0"/>
                <w:numId w:val="1"/>
              </w:numPr>
              <w:contextualSpacing/>
              <w:rPr>
                <w:rFonts w:eastAsia="Times New Roman" w:cs="Times New Roman"/>
                <w:szCs w:val="24"/>
              </w:rPr>
            </w:pPr>
            <w:r w:rsidRPr="007C2A5A">
              <w:rPr>
                <w:rFonts w:eastAsia="Times New Roman" w:cs="Times New Roman"/>
                <w:snapToGrid w:val="0"/>
                <w:szCs w:val="24"/>
              </w:rPr>
              <w:t xml:space="preserve">BSU and NTC are tobacco free workplaces </w:t>
            </w:r>
            <w:hyperlink r:id="rId7" w:history="1">
              <w:r w:rsidRPr="007C2A5A">
                <w:rPr>
                  <w:rStyle w:val="Hyperlink"/>
                  <w:rFonts w:eastAsia="Times New Roman" w:cs="Times New Roman"/>
                  <w:snapToGrid w:val="0"/>
                  <w:color w:val="auto"/>
                  <w:szCs w:val="24"/>
                </w:rPr>
                <w:t>(see policy)</w:t>
              </w:r>
            </w:hyperlink>
          </w:p>
          <w:p w:rsidR="00411378" w:rsidRPr="007C2A5A" w:rsidRDefault="00411378" w:rsidP="00345A70">
            <w:pPr>
              <w:widowControl w:val="0"/>
              <w:ind w:left="720" w:hanging="360"/>
              <w:contextualSpacing/>
              <w:rPr>
                <w:rFonts w:eastAsia="Times New Roman" w:cs="Times New Roman"/>
                <w:snapToGrid w:val="0"/>
                <w:szCs w:val="24"/>
              </w:rPr>
            </w:pPr>
          </w:p>
          <w:p w:rsidR="00411378" w:rsidRPr="007C2A5A" w:rsidRDefault="00411378" w:rsidP="00345A70">
            <w:pPr>
              <w:widowControl w:val="0"/>
              <w:contextualSpacing/>
              <w:rPr>
                <w:rFonts w:eastAsia="Times New Roman" w:cs="Times New Roman"/>
                <w:b/>
                <w:szCs w:val="24"/>
              </w:rPr>
            </w:pPr>
            <w:bookmarkStart w:id="0" w:name="_GoBack"/>
            <w:r w:rsidRPr="007C2A5A">
              <w:rPr>
                <w:rFonts w:eastAsia="Times New Roman" w:cs="Times New Roman"/>
                <w:b/>
                <w:snapToGrid w:val="0"/>
                <w:szCs w:val="24"/>
              </w:rPr>
              <w:t>APPLY ONLINE:</w:t>
            </w:r>
          </w:p>
          <w:p w:rsidR="00411378" w:rsidRDefault="00252CB6" w:rsidP="00345A70">
            <w:pPr>
              <w:widowControl w:val="0"/>
              <w:ind w:left="720" w:hanging="360"/>
              <w:contextualSpacing/>
              <w:rPr>
                <w:rFonts w:cs="Times New Roman"/>
                <w:szCs w:val="24"/>
              </w:rPr>
            </w:pPr>
            <w:hyperlink r:id="rId8" w:history="1">
              <w:r w:rsidR="00411378" w:rsidRPr="007C2A5A">
                <w:rPr>
                  <w:rStyle w:val="Hyperlink"/>
                  <w:rFonts w:cs="Times New Roman"/>
                  <w:color w:val="auto"/>
                  <w:szCs w:val="24"/>
                </w:rPr>
                <w:t>http://www.bemidjistate.edu/offices/human-resources/employment-openings/faculty-administrator/</w:t>
              </w:r>
            </w:hyperlink>
            <w:r w:rsidR="00411378" w:rsidRPr="007C2A5A">
              <w:rPr>
                <w:rFonts w:cs="Times New Roman"/>
                <w:szCs w:val="24"/>
              </w:rPr>
              <w:t xml:space="preserve"> </w:t>
            </w:r>
          </w:p>
          <w:bookmarkEnd w:id="0"/>
          <w:p w:rsidR="00411378" w:rsidRPr="007C2A5A" w:rsidRDefault="00411378" w:rsidP="00345A70">
            <w:pPr>
              <w:widowControl w:val="0"/>
              <w:ind w:left="720" w:hanging="360"/>
              <w:contextualSpacing/>
              <w:rPr>
                <w:rFonts w:cs="Times New Roman"/>
                <w:szCs w:val="24"/>
              </w:rPr>
            </w:pPr>
          </w:p>
          <w:p w:rsidR="00411378" w:rsidRPr="007C2A5A" w:rsidRDefault="00411378" w:rsidP="00345A70">
            <w:pPr>
              <w:contextualSpacing/>
              <w:rPr>
                <w:rFonts w:cs="Times New Roman"/>
                <w:color w:val="000000"/>
                <w:szCs w:val="24"/>
              </w:rPr>
            </w:pPr>
            <w:r w:rsidRPr="007C2A5A">
              <w:rPr>
                <w:rFonts w:cs="Times New Roman"/>
                <w:b/>
                <w:color w:val="000000"/>
                <w:szCs w:val="24"/>
              </w:rPr>
              <w:t xml:space="preserve">A complete application will include the following attachments: </w:t>
            </w:r>
          </w:p>
          <w:p w:rsidR="00411378" w:rsidRPr="007C2A5A" w:rsidRDefault="00411378" w:rsidP="00411378">
            <w:pPr>
              <w:numPr>
                <w:ilvl w:val="0"/>
                <w:numId w:val="3"/>
              </w:numPr>
              <w:contextualSpacing/>
              <w:rPr>
                <w:rFonts w:cs="Times New Roman"/>
                <w:color w:val="000000"/>
                <w:szCs w:val="24"/>
              </w:rPr>
            </w:pPr>
            <w:r w:rsidRPr="007C2A5A">
              <w:rPr>
                <w:rFonts w:cs="Times New Roman"/>
                <w:color w:val="000000"/>
                <w:szCs w:val="24"/>
              </w:rPr>
              <w:t xml:space="preserve">Cover letter which addresses the qualifications </w:t>
            </w:r>
          </w:p>
          <w:p w:rsidR="00411378" w:rsidRPr="007C2A5A" w:rsidRDefault="00411378" w:rsidP="00411378">
            <w:pPr>
              <w:numPr>
                <w:ilvl w:val="0"/>
                <w:numId w:val="3"/>
              </w:numPr>
              <w:contextualSpacing/>
              <w:rPr>
                <w:rFonts w:cs="Times New Roman"/>
                <w:color w:val="000000"/>
                <w:szCs w:val="24"/>
              </w:rPr>
            </w:pPr>
            <w:r w:rsidRPr="007C2A5A">
              <w:rPr>
                <w:rFonts w:cs="Times New Roman"/>
                <w:color w:val="000000"/>
                <w:szCs w:val="24"/>
              </w:rPr>
              <w:t>Resume/Curriculum Vita</w:t>
            </w:r>
          </w:p>
          <w:p w:rsidR="00411378" w:rsidRPr="007C2A5A" w:rsidRDefault="00411378" w:rsidP="00411378">
            <w:pPr>
              <w:numPr>
                <w:ilvl w:val="0"/>
                <w:numId w:val="3"/>
              </w:numPr>
              <w:contextualSpacing/>
              <w:rPr>
                <w:rFonts w:cs="Times New Roman"/>
                <w:color w:val="000000"/>
                <w:szCs w:val="24"/>
              </w:rPr>
            </w:pPr>
            <w:r w:rsidRPr="007C2A5A">
              <w:rPr>
                <w:rFonts w:cs="Times New Roman"/>
                <w:color w:val="000000"/>
                <w:szCs w:val="24"/>
              </w:rPr>
              <w:t>Unofficial Transcripts</w:t>
            </w:r>
          </w:p>
          <w:p w:rsidR="00411378" w:rsidRPr="007C2A5A" w:rsidRDefault="00411378" w:rsidP="00411378">
            <w:pPr>
              <w:numPr>
                <w:ilvl w:val="0"/>
                <w:numId w:val="3"/>
              </w:numPr>
              <w:contextualSpacing/>
              <w:rPr>
                <w:rFonts w:cs="Times New Roman"/>
                <w:color w:val="000000"/>
                <w:szCs w:val="24"/>
              </w:rPr>
            </w:pPr>
            <w:r w:rsidRPr="007C2A5A">
              <w:rPr>
                <w:rFonts w:cs="Times New Roman"/>
                <w:color w:val="000000"/>
                <w:szCs w:val="24"/>
              </w:rPr>
              <w:t xml:space="preserve">Statement of research agenda appropriate for northern Minnesota </w:t>
            </w:r>
          </w:p>
          <w:p w:rsidR="00411378" w:rsidRPr="007C2A5A" w:rsidRDefault="00411378" w:rsidP="00411378">
            <w:pPr>
              <w:numPr>
                <w:ilvl w:val="0"/>
                <w:numId w:val="3"/>
              </w:numPr>
              <w:contextualSpacing/>
              <w:rPr>
                <w:rFonts w:cs="Times New Roman"/>
                <w:color w:val="000000"/>
                <w:szCs w:val="24"/>
              </w:rPr>
            </w:pPr>
            <w:r w:rsidRPr="007C2A5A">
              <w:rPr>
                <w:rFonts w:cs="Times New Roman"/>
                <w:color w:val="000000"/>
                <w:szCs w:val="24"/>
              </w:rPr>
              <w:t xml:space="preserve">Contact information for three professional references </w:t>
            </w:r>
          </w:p>
          <w:p w:rsidR="00411378" w:rsidRPr="007C2A5A" w:rsidRDefault="00411378" w:rsidP="00345A70">
            <w:pPr>
              <w:ind w:left="720"/>
              <w:contextualSpacing/>
              <w:rPr>
                <w:rFonts w:cs="Times New Roman"/>
                <w:color w:val="000000"/>
                <w:szCs w:val="24"/>
              </w:rPr>
            </w:pPr>
          </w:p>
          <w:p w:rsidR="00411378" w:rsidRPr="00630EB4" w:rsidRDefault="00411378" w:rsidP="00345A70">
            <w:pPr>
              <w:widowControl w:val="0"/>
              <w:contextualSpacing/>
              <w:rPr>
                <w:rFonts w:eastAsia="Times New Roman" w:cs="Times New Roman"/>
                <w:b/>
                <w:szCs w:val="24"/>
              </w:rPr>
            </w:pPr>
            <w:r w:rsidRPr="00630EB4">
              <w:rPr>
                <w:rFonts w:eastAsia="Times New Roman" w:cs="Times New Roman"/>
                <w:b/>
                <w:snapToGrid w:val="0"/>
                <w:szCs w:val="24"/>
              </w:rPr>
              <w:t>Inquiries: </w:t>
            </w:r>
          </w:p>
          <w:p w:rsidR="00411378" w:rsidRDefault="00411378" w:rsidP="00411378">
            <w:pPr>
              <w:widowControl w:val="0"/>
              <w:rPr>
                <w:rFonts w:cs="Times New Roman"/>
                <w:bCs/>
                <w:snapToGrid w:val="0"/>
                <w:color w:val="000000"/>
                <w:szCs w:val="24"/>
              </w:rPr>
            </w:pPr>
            <w:r w:rsidRPr="00411378">
              <w:rPr>
                <w:rFonts w:cs="Times New Roman"/>
                <w:bCs/>
                <w:snapToGrid w:val="0"/>
                <w:color w:val="000000"/>
                <w:szCs w:val="24"/>
              </w:rPr>
              <w:t>Jeffrey Ueland</w:t>
            </w:r>
            <w:r w:rsidR="005E581A">
              <w:rPr>
                <w:rFonts w:cs="Times New Roman"/>
                <w:bCs/>
                <w:snapToGrid w:val="0"/>
                <w:color w:val="000000"/>
                <w:szCs w:val="24"/>
              </w:rPr>
              <w:t xml:space="preserve">, Associate Professor </w:t>
            </w:r>
          </w:p>
          <w:p w:rsidR="00411378" w:rsidRDefault="00411378" w:rsidP="00411378">
            <w:pPr>
              <w:widowControl w:val="0"/>
              <w:contextualSpacing/>
              <w:rPr>
                <w:rFonts w:cs="Times New Roman"/>
                <w:bCs/>
                <w:snapToGrid w:val="0"/>
                <w:color w:val="000000"/>
                <w:szCs w:val="24"/>
              </w:rPr>
            </w:pPr>
            <w:r w:rsidRPr="007C2A5A">
              <w:rPr>
                <w:rFonts w:cs="Times New Roman"/>
                <w:bCs/>
                <w:snapToGrid w:val="0"/>
                <w:color w:val="000000"/>
                <w:szCs w:val="24"/>
              </w:rPr>
              <w:t xml:space="preserve">E-mail: </w:t>
            </w:r>
            <w:hyperlink r:id="rId9" w:history="1">
              <w:r w:rsidRPr="00075662">
                <w:rPr>
                  <w:rStyle w:val="Hyperlink"/>
                  <w:rFonts w:cs="Times New Roman"/>
                  <w:bCs/>
                  <w:snapToGrid w:val="0"/>
                  <w:szCs w:val="24"/>
                </w:rPr>
                <w:t>JUeland@bemidjistate.edu</w:t>
              </w:r>
            </w:hyperlink>
          </w:p>
          <w:p w:rsidR="00411378" w:rsidRPr="007C2A5A" w:rsidRDefault="00411378" w:rsidP="00411378">
            <w:pPr>
              <w:widowControl w:val="0"/>
              <w:contextualSpacing/>
              <w:rPr>
                <w:rFonts w:eastAsia="Times New Roman" w:cs="Times New Roman"/>
                <w:bCs/>
                <w:snapToGrid w:val="0"/>
                <w:szCs w:val="24"/>
              </w:rPr>
            </w:pPr>
          </w:p>
        </w:tc>
      </w:tr>
      <w:tr w:rsidR="00411378" w:rsidRPr="007C2A5A" w:rsidTr="005C66F0">
        <w:trPr>
          <w:trHeight w:val="3158"/>
          <w:tblCellSpacing w:w="0" w:type="dxa"/>
        </w:trPr>
        <w:tc>
          <w:tcPr>
            <w:tcW w:w="0" w:type="auto"/>
            <w:tcBorders>
              <w:top w:val="single" w:sz="4" w:space="0" w:color="auto"/>
            </w:tcBorders>
            <w:vAlign w:val="center"/>
            <w:hideMark/>
          </w:tcPr>
          <w:p w:rsidR="00411378" w:rsidRPr="007C2A5A" w:rsidRDefault="00411378" w:rsidP="00345A70">
            <w:pPr>
              <w:contextualSpacing/>
              <w:rPr>
                <w:rFonts w:eastAsia="Times New Roman" w:cs="Times New Roman"/>
                <w:szCs w:val="24"/>
              </w:rPr>
            </w:pPr>
            <w:r w:rsidRPr="007C2A5A">
              <w:rPr>
                <w:rFonts w:eastAsia="Times New Roman" w:cs="Times New Roman"/>
                <w:b/>
                <w:bCs/>
                <w:szCs w:val="24"/>
              </w:rPr>
              <w:t>Join our University Community!</w:t>
            </w:r>
            <w:r w:rsidRPr="007C2A5A">
              <w:rPr>
                <w:rFonts w:eastAsia="Times New Roman" w:cs="Times New Roman"/>
                <w:szCs w:val="24"/>
              </w:rPr>
              <w:t> </w:t>
            </w:r>
          </w:p>
          <w:p w:rsidR="00411378" w:rsidRPr="007C2A5A" w:rsidRDefault="00411378" w:rsidP="00345A70">
            <w:pPr>
              <w:pStyle w:val="PlainText"/>
              <w:rPr>
                <w:rFonts w:ascii="Times New Roman" w:hAnsi="Times New Roman" w:cs="Times New Roman"/>
                <w:sz w:val="24"/>
                <w:szCs w:val="24"/>
              </w:rPr>
            </w:pPr>
            <w:r w:rsidRPr="007C2A5A">
              <w:rPr>
                <w:rFonts w:ascii="Times New Roman" w:hAnsi="Times New Roman" w:cs="Times New Roman"/>
                <w:sz w:val="24"/>
                <w:szCs w:val="24"/>
              </w:rPr>
              <w:t>Bemidji State University, located amid the lakes and forests of northern Minnesota, occupies a wooded campus along the shore of Lake Bemidji. The city of Bemidji has a population of 14,000 and serves as a regional commerce and health care center for about 130,000 residents of north-central Minnesota. Bemidji State enrolls more than 5,100 students and offers more than 80 undergraduate majors and eight graduate degrees encompassing arts, sciences and select professional programs. BSU is a member of the Minnesota State system of colleges and universities and has a faculty and staff of more than 600. The university's Shared Fundamental Values include environmental stewardship, civic engagement and international and multicultural understanding.</w:t>
            </w:r>
          </w:p>
          <w:p w:rsidR="00411378" w:rsidRPr="007C2A5A" w:rsidRDefault="00411378" w:rsidP="00345A70">
            <w:pPr>
              <w:pStyle w:val="PlainText"/>
              <w:rPr>
                <w:rFonts w:ascii="Times New Roman" w:hAnsi="Times New Roman" w:cs="Times New Roman"/>
                <w:sz w:val="24"/>
                <w:szCs w:val="24"/>
              </w:rPr>
            </w:pPr>
            <w:r w:rsidRPr="007C2A5A">
              <w:rPr>
                <w:rFonts w:ascii="Times New Roman" w:hAnsi="Times New Roman" w:cs="Times New Roman"/>
                <w:sz w:val="24"/>
                <w:szCs w:val="24"/>
              </w:rPr>
              <w:t xml:space="preserve">For more, visit </w:t>
            </w:r>
            <w:hyperlink r:id="rId10" w:history="1">
              <w:r w:rsidRPr="007C2A5A">
                <w:rPr>
                  <w:rStyle w:val="Hyperlink"/>
                  <w:rFonts w:ascii="Times New Roman" w:hAnsi="Times New Roman" w:cs="Times New Roman"/>
                  <w:color w:val="auto"/>
                  <w:sz w:val="24"/>
                  <w:szCs w:val="24"/>
                </w:rPr>
                <w:t>www.bemidjistate.edu</w:t>
              </w:r>
            </w:hyperlink>
            <w:r w:rsidRPr="007C2A5A">
              <w:rPr>
                <w:rFonts w:ascii="Times New Roman" w:hAnsi="Times New Roman" w:cs="Times New Roman"/>
                <w:sz w:val="24"/>
                <w:szCs w:val="24"/>
              </w:rPr>
              <w:t xml:space="preserve"> or find us at </w:t>
            </w:r>
            <w:proofErr w:type="spellStart"/>
            <w:r w:rsidRPr="007C2A5A">
              <w:rPr>
                <w:rFonts w:ascii="Times New Roman" w:hAnsi="Times New Roman" w:cs="Times New Roman"/>
                <w:sz w:val="24"/>
                <w:szCs w:val="24"/>
              </w:rPr>
              <w:t>BemidjiState</w:t>
            </w:r>
            <w:proofErr w:type="spellEnd"/>
            <w:r w:rsidRPr="007C2A5A">
              <w:rPr>
                <w:rFonts w:ascii="Times New Roman" w:hAnsi="Times New Roman" w:cs="Times New Roman"/>
                <w:sz w:val="24"/>
                <w:szCs w:val="24"/>
              </w:rPr>
              <w:t xml:space="preserve"> on most of your favorite social media networks.</w:t>
            </w:r>
          </w:p>
          <w:p w:rsidR="00411378" w:rsidRPr="007C2A5A" w:rsidRDefault="00411378" w:rsidP="00345A70">
            <w:pPr>
              <w:widowControl w:val="0"/>
              <w:spacing w:line="230" w:lineRule="auto"/>
              <w:ind w:left="720" w:hanging="360"/>
              <w:contextualSpacing/>
              <w:jc w:val="center"/>
              <w:rPr>
                <w:rFonts w:eastAsia="Times New Roman" w:cs="Times New Roman"/>
                <w:szCs w:val="24"/>
              </w:rPr>
            </w:pPr>
            <w:r w:rsidRPr="007C2A5A">
              <w:rPr>
                <w:rFonts w:eastAsia="Times New Roman" w:cs="Times New Roman"/>
                <w:i/>
                <w:szCs w:val="24"/>
              </w:rPr>
              <w:t>Bemidji State University is an Affirmative Action Equal Opportunity Employer and Educator.  This document is available in alternative formats to individuals with disabilities. Consumers with hearing or speech disabilities may contact us via their preferred Te</w:t>
            </w:r>
            <w:r>
              <w:rPr>
                <w:rFonts w:eastAsia="Times New Roman" w:cs="Times New Roman"/>
                <w:i/>
                <w:szCs w:val="24"/>
              </w:rPr>
              <w:t>lecommunications Relay Service.</w:t>
            </w:r>
          </w:p>
        </w:tc>
      </w:tr>
    </w:tbl>
    <w:p w:rsidR="00A53D24" w:rsidRDefault="00A53D24"/>
    <w:sectPr w:rsidR="00A53D24" w:rsidSect="004113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5D41"/>
    <w:multiLevelType w:val="multilevel"/>
    <w:tmpl w:val="C7464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60F84"/>
    <w:multiLevelType w:val="multilevel"/>
    <w:tmpl w:val="F29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097838"/>
    <w:multiLevelType w:val="hybridMultilevel"/>
    <w:tmpl w:val="9E00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95F4C"/>
    <w:multiLevelType w:val="multilevel"/>
    <w:tmpl w:val="528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78"/>
    <w:rsid w:val="00252CB6"/>
    <w:rsid w:val="00333268"/>
    <w:rsid w:val="00411378"/>
    <w:rsid w:val="005C66F0"/>
    <w:rsid w:val="005E581A"/>
    <w:rsid w:val="005F564A"/>
    <w:rsid w:val="00630EB4"/>
    <w:rsid w:val="00A5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78DE1-E67F-43E6-8D70-D0804A89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7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11378"/>
    <w:rPr>
      <w:color w:val="0000FF"/>
      <w:u w:val="single"/>
    </w:rPr>
  </w:style>
  <w:style w:type="paragraph" w:styleId="ListParagraph">
    <w:name w:val="List Paragraph"/>
    <w:basedOn w:val="Normal"/>
    <w:uiPriority w:val="34"/>
    <w:qFormat/>
    <w:rsid w:val="00411378"/>
    <w:pPr>
      <w:ind w:left="720"/>
      <w:contextualSpacing/>
    </w:pPr>
  </w:style>
  <w:style w:type="paragraph" w:styleId="PlainText">
    <w:name w:val="Plain Text"/>
    <w:basedOn w:val="Normal"/>
    <w:link w:val="PlainTextChar"/>
    <w:uiPriority w:val="99"/>
    <w:semiHidden/>
    <w:unhideWhenUsed/>
    <w:rsid w:val="00411378"/>
    <w:rPr>
      <w:rFonts w:ascii="Calibri" w:hAnsi="Calibri"/>
      <w:sz w:val="22"/>
      <w:szCs w:val="21"/>
    </w:rPr>
  </w:style>
  <w:style w:type="character" w:customStyle="1" w:styleId="PlainTextChar">
    <w:name w:val="Plain Text Char"/>
    <w:basedOn w:val="DefaultParagraphFont"/>
    <w:link w:val="PlainText"/>
    <w:uiPriority w:val="99"/>
    <w:semiHidden/>
    <w:rsid w:val="00411378"/>
    <w:rPr>
      <w:rFonts w:ascii="Calibri" w:hAnsi="Calibri"/>
      <w:szCs w:val="21"/>
    </w:rPr>
  </w:style>
  <w:style w:type="character" w:styleId="FollowedHyperlink">
    <w:name w:val="FollowedHyperlink"/>
    <w:basedOn w:val="DefaultParagraphFont"/>
    <w:uiPriority w:val="99"/>
    <w:semiHidden/>
    <w:unhideWhenUsed/>
    <w:rsid w:val="00411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midjistate.edu/offices/human-resources/employment-openings/faculty-administrator/" TargetMode="External"/><Relationship Id="rId3" Type="http://schemas.openxmlformats.org/officeDocument/2006/relationships/settings" Target="settings.xml"/><Relationship Id="rId7" Type="http://schemas.openxmlformats.org/officeDocument/2006/relationships/hyperlink" Target="http://www.bemidjistate.edu/offices/human_resources/Tobacco%20policy%20for%20HR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mnscu.edu/contract_plans/index.html"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bemidjistate.edu" TargetMode="External"/><Relationship Id="rId4" Type="http://schemas.openxmlformats.org/officeDocument/2006/relationships/webSettings" Target="webSettings.xml"/><Relationship Id="rId9" Type="http://schemas.openxmlformats.org/officeDocument/2006/relationships/hyperlink" Target="mailto:JUeland@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Haugen</dc:creator>
  <cp:keywords/>
  <dc:description/>
  <cp:lastModifiedBy>Ashleigh Haugen</cp:lastModifiedBy>
  <cp:revision>4</cp:revision>
  <dcterms:created xsi:type="dcterms:W3CDTF">2017-12-13T16:54:00Z</dcterms:created>
  <dcterms:modified xsi:type="dcterms:W3CDTF">2017-12-18T19:17:00Z</dcterms:modified>
</cp:coreProperties>
</file>